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4BADA" w14:textId="71F2D9A9" w:rsidR="00617A2A" w:rsidRDefault="003658B6">
      <w:pPr>
        <w:spacing w:after="0"/>
        <w:rPr>
          <w:rFonts w:ascii="Calibri" w:eastAsia="Calibri" w:hAnsi="Calibri" w:cs="Calibri"/>
          <w:i/>
          <w:sz w:val="22"/>
          <w:szCs w:val="22"/>
        </w:rPr>
      </w:pPr>
      <w:r>
        <w:rPr>
          <w:rFonts w:ascii="Calibri" w:eastAsia="Calibri" w:hAnsi="Calibri" w:cs="Calibri"/>
          <w:i/>
          <w:sz w:val="22"/>
          <w:szCs w:val="22"/>
        </w:rPr>
        <w:t xml:space="preserve">Bologna, </w:t>
      </w:r>
      <w:r w:rsidR="00B23CCD">
        <w:rPr>
          <w:rFonts w:ascii="Calibri" w:eastAsia="Calibri" w:hAnsi="Calibri" w:cs="Calibri"/>
          <w:i/>
          <w:sz w:val="22"/>
          <w:szCs w:val="22"/>
        </w:rPr>
        <w:t>25</w:t>
      </w:r>
      <w:r>
        <w:rPr>
          <w:rFonts w:ascii="Calibri" w:eastAsia="Calibri" w:hAnsi="Calibri" w:cs="Calibri"/>
          <w:i/>
          <w:sz w:val="22"/>
          <w:szCs w:val="22"/>
        </w:rPr>
        <w:t>/01/2021</w:t>
      </w:r>
    </w:p>
    <w:p w14:paraId="37D11E3A" w14:textId="77777777" w:rsidR="00617A2A" w:rsidRDefault="00617A2A">
      <w:pPr>
        <w:widowControl w:val="0"/>
        <w:pBdr>
          <w:top w:val="nil"/>
          <w:left w:val="nil"/>
          <w:bottom w:val="nil"/>
          <w:right w:val="nil"/>
          <w:between w:val="nil"/>
        </w:pBdr>
        <w:tabs>
          <w:tab w:val="left" w:pos="850"/>
        </w:tabs>
        <w:spacing w:after="0"/>
        <w:jc w:val="both"/>
        <w:rPr>
          <w:rFonts w:ascii="Calibri" w:eastAsia="Calibri" w:hAnsi="Calibri" w:cs="Calibri"/>
          <w:color w:val="000000"/>
          <w:sz w:val="22"/>
          <w:szCs w:val="22"/>
        </w:rPr>
      </w:pPr>
    </w:p>
    <w:p w14:paraId="6C817999" w14:textId="77777777" w:rsidR="00617A2A" w:rsidRDefault="003658B6">
      <w:pPr>
        <w:widowControl w:val="0"/>
        <w:pBdr>
          <w:top w:val="nil"/>
          <w:left w:val="nil"/>
          <w:bottom w:val="nil"/>
          <w:right w:val="nil"/>
          <w:between w:val="nil"/>
        </w:pBdr>
        <w:tabs>
          <w:tab w:val="left" w:pos="850"/>
        </w:tabs>
        <w:spacing w:after="0"/>
        <w:ind w:left="5529"/>
        <w:rPr>
          <w:rFonts w:ascii="Calibri" w:eastAsia="Calibri" w:hAnsi="Calibri" w:cs="Calibri"/>
          <w:color w:val="000000"/>
          <w:sz w:val="22"/>
          <w:szCs w:val="22"/>
        </w:rPr>
      </w:pPr>
      <w:r>
        <w:rPr>
          <w:rFonts w:ascii="Calibri" w:eastAsia="Calibri" w:hAnsi="Calibri" w:cs="Calibri"/>
          <w:color w:val="000000"/>
          <w:sz w:val="22"/>
          <w:szCs w:val="22"/>
        </w:rPr>
        <w:t>Alla Presidente</w:t>
      </w:r>
    </w:p>
    <w:p w14:paraId="3E22DD51" w14:textId="77777777" w:rsidR="00617A2A" w:rsidRDefault="003658B6">
      <w:pPr>
        <w:widowControl w:val="0"/>
        <w:pBdr>
          <w:top w:val="nil"/>
          <w:left w:val="nil"/>
          <w:bottom w:val="nil"/>
          <w:right w:val="nil"/>
          <w:between w:val="nil"/>
        </w:pBdr>
        <w:tabs>
          <w:tab w:val="left" w:pos="850"/>
        </w:tabs>
        <w:spacing w:after="0"/>
        <w:ind w:left="5529"/>
        <w:rPr>
          <w:rFonts w:ascii="Calibri" w:eastAsia="Calibri" w:hAnsi="Calibri" w:cs="Calibri"/>
          <w:color w:val="000000"/>
          <w:sz w:val="22"/>
          <w:szCs w:val="22"/>
        </w:rPr>
      </w:pPr>
      <w:r>
        <w:rPr>
          <w:rFonts w:ascii="Calibri" w:eastAsia="Calibri" w:hAnsi="Calibri" w:cs="Calibri"/>
          <w:color w:val="000000"/>
          <w:sz w:val="22"/>
          <w:szCs w:val="22"/>
        </w:rPr>
        <w:t>dell’Assemblea legislativa della Regione Emilia-Romagna</w:t>
      </w:r>
    </w:p>
    <w:p w14:paraId="5A913448" w14:textId="77777777" w:rsidR="00617A2A" w:rsidRDefault="00617A2A">
      <w:pPr>
        <w:widowControl w:val="0"/>
        <w:pBdr>
          <w:top w:val="nil"/>
          <w:left w:val="nil"/>
          <w:bottom w:val="nil"/>
          <w:right w:val="nil"/>
          <w:between w:val="nil"/>
        </w:pBdr>
        <w:tabs>
          <w:tab w:val="left" w:pos="850"/>
        </w:tabs>
        <w:spacing w:after="0"/>
        <w:ind w:left="5529"/>
        <w:rPr>
          <w:rFonts w:ascii="Calibri" w:eastAsia="Calibri" w:hAnsi="Calibri" w:cs="Calibri"/>
          <w:color w:val="000000"/>
          <w:sz w:val="14"/>
          <w:szCs w:val="14"/>
        </w:rPr>
      </w:pPr>
    </w:p>
    <w:p w14:paraId="0F8F8F6B" w14:textId="77777777" w:rsidR="00617A2A" w:rsidRDefault="003658B6">
      <w:pPr>
        <w:widowControl w:val="0"/>
        <w:pBdr>
          <w:top w:val="nil"/>
          <w:left w:val="nil"/>
          <w:bottom w:val="nil"/>
          <w:right w:val="nil"/>
          <w:between w:val="nil"/>
        </w:pBdr>
        <w:tabs>
          <w:tab w:val="left" w:pos="850"/>
        </w:tabs>
        <w:spacing w:after="0"/>
        <w:ind w:left="5529"/>
        <w:rPr>
          <w:rFonts w:ascii="Calibri" w:eastAsia="Calibri" w:hAnsi="Calibri" w:cs="Calibri"/>
          <w:color w:val="000000"/>
          <w:sz w:val="22"/>
          <w:szCs w:val="22"/>
        </w:rPr>
      </w:pPr>
      <w:r>
        <w:rPr>
          <w:rFonts w:ascii="Calibri" w:eastAsia="Calibri" w:hAnsi="Calibri" w:cs="Calibri"/>
          <w:color w:val="000000"/>
          <w:sz w:val="22"/>
          <w:szCs w:val="22"/>
        </w:rPr>
        <w:t>Cons. Emma Petitti</w:t>
      </w:r>
    </w:p>
    <w:p w14:paraId="117DA682" w14:textId="77777777" w:rsidR="00617A2A" w:rsidRDefault="00617A2A">
      <w:pPr>
        <w:spacing w:after="0" w:line="264" w:lineRule="auto"/>
        <w:jc w:val="both"/>
        <w:rPr>
          <w:rFonts w:ascii="Calibri" w:eastAsia="Calibri" w:hAnsi="Calibri" w:cs="Calibri"/>
          <w:b/>
          <w:sz w:val="32"/>
          <w:szCs w:val="32"/>
        </w:rPr>
      </w:pPr>
    </w:p>
    <w:p w14:paraId="1C698A44" w14:textId="77777777" w:rsidR="00617A2A" w:rsidRDefault="003658B6">
      <w:pPr>
        <w:widowControl w:val="0"/>
        <w:pBdr>
          <w:top w:val="nil"/>
          <w:left w:val="nil"/>
          <w:bottom w:val="nil"/>
          <w:right w:val="nil"/>
          <w:between w:val="nil"/>
        </w:pBdr>
        <w:spacing w:after="0" w:line="360" w:lineRule="auto"/>
        <w:jc w:val="center"/>
        <w:rPr>
          <w:rFonts w:ascii="Calibri" w:eastAsia="Calibri" w:hAnsi="Calibri" w:cs="Calibri"/>
          <w:b/>
          <w:color w:val="000000"/>
          <w:sz w:val="28"/>
          <w:szCs w:val="28"/>
        </w:rPr>
      </w:pPr>
      <w:r>
        <w:rPr>
          <w:rFonts w:ascii="Calibri" w:eastAsia="Calibri" w:hAnsi="Calibri" w:cs="Calibri"/>
          <w:b/>
          <w:color w:val="000000"/>
          <w:sz w:val="28"/>
          <w:szCs w:val="28"/>
        </w:rPr>
        <w:t>INTERRROGAZIONE A RISPOSTA IMMEDIATA</w:t>
      </w:r>
    </w:p>
    <w:p w14:paraId="17EA1FA8" w14:textId="77777777" w:rsidR="00617A2A" w:rsidRDefault="00617A2A">
      <w:pPr>
        <w:widowControl w:val="0"/>
        <w:pBdr>
          <w:top w:val="nil"/>
          <w:left w:val="nil"/>
          <w:bottom w:val="nil"/>
          <w:right w:val="nil"/>
          <w:between w:val="nil"/>
        </w:pBdr>
        <w:spacing w:after="0"/>
        <w:jc w:val="center"/>
        <w:rPr>
          <w:rFonts w:ascii="Calibri" w:eastAsia="Calibri" w:hAnsi="Calibri" w:cs="Calibri"/>
          <w:b/>
          <w:color w:val="000000"/>
          <w:sz w:val="6"/>
          <w:szCs w:val="6"/>
        </w:rPr>
      </w:pPr>
    </w:p>
    <w:p w14:paraId="0BCD386A" w14:textId="77777777" w:rsidR="00617A2A" w:rsidRDefault="003658B6">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PREMESSO CHE</w:t>
      </w:r>
    </w:p>
    <w:p w14:paraId="5AF9FFD1" w14:textId="77777777" w:rsidR="00617A2A" w:rsidRDefault="003658B6">
      <w:pPr>
        <w:numPr>
          <w:ilvl w:val="0"/>
          <w:numId w:val="2"/>
        </w:numPr>
        <w:pBdr>
          <w:top w:val="nil"/>
          <w:left w:val="nil"/>
          <w:bottom w:val="nil"/>
          <w:right w:val="nil"/>
          <w:between w:val="nil"/>
        </w:pBdr>
        <w:spacing w:before="280" w:after="0"/>
        <w:jc w:val="both"/>
        <w:rPr>
          <w:color w:val="000000"/>
          <w:sz w:val="22"/>
          <w:szCs w:val="22"/>
        </w:rPr>
      </w:pPr>
      <w:r>
        <w:rPr>
          <w:rFonts w:ascii="Calibri" w:eastAsia="Calibri" w:hAnsi="Calibri" w:cs="Calibri"/>
          <w:color w:val="000000"/>
          <w:sz w:val="22"/>
          <w:szCs w:val="22"/>
        </w:rPr>
        <w:t>il Tecnopolo di Bologna è stato concepito come un vero e proprio hub di livello nazionale ed europeo di big data, climatologia, Human Habitat. Al suo interno è prevista la nuova sede del Data Center del Centro Europeo per le previsioni meteorologiche a medio termine (ECMWF) - organizzazione internazionale con sede a Reading (UK) che vede la partecipazione di 22 Stati membri, fra cui l’Italia, e 12 paesi cooperanti - che ospiterà due High Performance Computing fra i più potenti al mondo;</w:t>
      </w:r>
    </w:p>
    <w:p w14:paraId="43D7CF70" w14:textId="77777777" w:rsidR="00617A2A" w:rsidRDefault="00617A2A">
      <w:pPr>
        <w:pBdr>
          <w:top w:val="nil"/>
          <w:left w:val="nil"/>
          <w:bottom w:val="nil"/>
          <w:right w:val="nil"/>
          <w:between w:val="nil"/>
        </w:pBdr>
        <w:spacing w:after="0"/>
        <w:ind w:left="720"/>
        <w:jc w:val="both"/>
        <w:rPr>
          <w:rFonts w:ascii="Calibri" w:eastAsia="Calibri" w:hAnsi="Calibri" w:cs="Calibri"/>
          <w:color w:val="000000"/>
          <w:sz w:val="18"/>
          <w:szCs w:val="18"/>
        </w:rPr>
      </w:pPr>
    </w:p>
    <w:p w14:paraId="493DE5B6" w14:textId="77777777" w:rsidR="00617A2A" w:rsidRDefault="003658B6">
      <w:pPr>
        <w:numPr>
          <w:ilvl w:val="0"/>
          <w:numId w:val="2"/>
        </w:numPr>
        <w:pBdr>
          <w:top w:val="nil"/>
          <w:left w:val="nil"/>
          <w:bottom w:val="nil"/>
          <w:right w:val="nil"/>
          <w:between w:val="nil"/>
        </w:pBdr>
        <w:spacing w:after="0"/>
        <w:jc w:val="both"/>
        <w:rPr>
          <w:color w:val="000000"/>
          <w:sz w:val="22"/>
          <w:szCs w:val="22"/>
        </w:rPr>
      </w:pPr>
      <w:r>
        <w:rPr>
          <w:rFonts w:ascii="Calibri" w:eastAsia="Calibri" w:hAnsi="Calibri" w:cs="Calibri"/>
          <w:color w:val="000000"/>
          <w:sz w:val="22"/>
          <w:szCs w:val="22"/>
        </w:rPr>
        <w:t>la nuova sede si estende su un’area di 21.500 metri quadri negli edifici della ex Manifattura Tabacchi; i lavori di trasformazione e adattamento, che hanno richiesto un investimento complessivo di 62 milioni di euro (di cui 43,5 a carico del ministero dell’Università e della Ricerca e 18,5 della Regione Emilia-Romagna), sono ormai ultimati;</w:t>
      </w:r>
    </w:p>
    <w:p w14:paraId="66A251C7" w14:textId="77777777" w:rsidR="00617A2A" w:rsidRDefault="00617A2A">
      <w:pPr>
        <w:pBdr>
          <w:top w:val="nil"/>
          <w:left w:val="nil"/>
          <w:bottom w:val="nil"/>
          <w:right w:val="nil"/>
          <w:between w:val="nil"/>
        </w:pBdr>
        <w:spacing w:after="0"/>
        <w:ind w:left="720"/>
        <w:jc w:val="both"/>
        <w:rPr>
          <w:rFonts w:ascii="Calibri" w:eastAsia="Calibri" w:hAnsi="Calibri" w:cs="Calibri"/>
          <w:color w:val="000000"/>
          <w:sz w:val="18"/>
          <w:szCs w:val="18"/>
        </w:rPr>
      </w:pPr>
    </w:p>
    <w:p w14:paraId="7C283740" w14:textId="68011ACE" w:rsidR="00617A2A" w:rsidRDefault="003658B6">
      <w:pPr>
        <w:numPr>
          <w:ilvl w:val="0"/>
          <w:numId w:val="2"/>
        </w:numPr>
        <w:pBdr>
          <w:top w:val="nil"/>
          <w:left w:val="nil"/>
          <w:bottom w:val="nil"/>
          <w:right w:val="nil"/>
          <w:between w:val="nil"/>
        </w:pBdr>
        <w:spacing w:after="0"/>
        <w:jc w:val="both"/>
        <w:rPr>
          <w:color w:val="000000"/>
          <w:sz w:val="22"/>
          <w:szCs w:val="22"/>
        </w:rPr>
      </w:pPr>
      <w:r>
        <w:rPr>
          <w:rFonts w:ascii="Calibri" w:eastAsia="Calibri" w:hAnsi="Calibri" w:cs="Calibri"/>
          <w:color w:val="000000"/>
          <w:sz w:val="22"/>
          <w:szCs w:val="22"/>
        </w:rPr>
        <w:t>la fase di progetto ha già superato la verifica per la certificazione “</w:t>
      </w:r>
      <w:proofErr w:type="spellStart"/>
      <w:r>
        <w:rPr>
          <w:rFonts w:ascii="Calibri" w:eastAsia="Calibri" w:hAnsi="Calibri" w:cs="Calibri"/>
          <w:color w:val="000000"/>
          <w:sz w:val="22"/>
          <w:szCs w:val="22"/>
        </w:rPr>
        <w:t>Leed</w:t>
      </w:r>
      <w:proofErr w:type="spellEnd"/>
      <w:r>
        <w:rPr>
          <w:rFonts w:ascii="Calibri" w:eastAsia="Calibri" w:hAnsi="Calibri" w:cs="Calibri"/>
          <w:color w:val="000000"/>
          <w:sz w:val="22"/>
          <w:szCs w:val="22"/>
        </w:rPr>
        <w:t xml:space="preserve"> Gold” (Leadership in Energy and </w:t>
      </w:r>
      <w:proofErr w:type="spellStart"/>
      <w:r>
        <w:rPr>
          <w:rFonts w:ascii="Calibri" w:eastAsia="Calibri" w:hAnsi="Calibri" w:cs="Calibri"/>
          <w:color w:val="000000"/>
          <w:sz w:val="22"/>
          <w:szCs w:val="22"/>
        </w:rPr>
        <w:t>Environmental</w:t>
      </w:r>
      <w:proofErr w:type="spellEnd"/>
      <w:r>
        <w:rPr>
          <w:rFonts w:ascii="Calibri" w:eastAsia="Calibri" w:hAnsi="Calibri" w:cs="Calibri"/>
          <w:color w:val="000000"/>
          <w:sz w:val="22"/>
          <w:szCs w:val="22"/>
        </w:rPr>
        <w:t xml:space="preserve"> Design), uno standard applicato in oltre </w:t>
      </w:r>
      <w:proofErr w:type="gramStart"/>
      <w:r>
        <w:rPr>
          <w:rFonts w:ascii="Calibri" w:eastAsia="Calibri" w:hAnsi="Calibri" w:cs="Calibri"/>
          <w:color w:val="000000"/>
          <w:sz w:val="22"/>
          <w:szCs w:val="22"/>
        </w:rPr>
        <w:t>100</w:t>
      </w:r>
      <w:proofErr w:type="gramEnd"/>
      <w:r>
        <w:rPr>
          <w:rFonts w:ascii="Calibri" w:eastAsia="Calibri" w:hAnsi="Calibri" w:cs="Calibri"/>
          <w:color w:val="000000"/>
          <w:sz w:val="22"/>
          <w:szCs w:val="22"/>
        </w:rPr>
        <w:t xml:space="preserve"> Paesi nel mondo che certifica la maggiore efficienza di questi edifici rispetto a quelli che rispettano semplicemente i regolamenti di edilizia civile. I vantaggi delle strategie </w:t>
      </w:r>
      <w:proofErr w:type="spellStart"/>
      <w:r>
        <w:rPr>
          <w:rFonts w:ascii="Calibri" w:eastAsia="Calibri" w:hAnsi="Calibri" w:cs="Calibri"/>
          <w:color w:val="000000"/>
          <w:sz w:val="22"/>
          <w:szCs w:val="22"/>
        </w:rPr>
        <w:t>Leed</w:t>
      </w:r>
      <w:proofErr w:type="spellEnd"/>
      <w:r>
        <w:rPr>
          <w:rFonts w:ascii="Calibri" w:eastAsia="Calibri" w:hAnsi="Calibri" w:cs="Calibri"/>
          <w:color w:val="000000"/>
          <w:sz w:val="22"/>
          <w:szCs w:val="22"/>
        </w:rPr>
        <w:t xml:space="preserve"> sono molteplici, dall’</w:t>
      </w:r>
      <w:r w:rsidR="009B22EA">
        <w:rPr>
          <w:rFonts w:ascii="Calibri" w:eastAsia="Calibri" w:hAnsi="Calibri" w:cs="Calibri"/>
          <w:color w:val="000000"/>
          <w:sz w:val="22"/>
          <w:szCs w:val="22"/>
        </w:rPr>
        <w:t xml:space="preserve">alto livello di </w:t>
      </w:r>
      <w:r>
        <w:rPr>
          <w:rFonts w:ascii="Calibri" w:eastAsia="Calibri" w:hAnsi="Calibri" w:cs="Calibri"/>
          <w:color w:val="000000"/>
          <w:sz w:val="22"/>
          <w:szCs w:val="22"/>
        </w:rPr>
        <w:t>efficienza energetica al miglioramento della qualità dell’aria, dalla riduzione dei consumi idrici ad una migliore gestione dei rifiuti solidi e all’adozione dei principi dell’economia circolare; </w:t>
      </w:r>
    </w:p>
    <w:p w14:paraId="2DDC8B09" w14:textId="77777777" w:rsidR="00617A2A" w:rsidRDefault="00617A2A">
      <w:pPr>
        <w:pBdr>
          <w:top w:val="nil"/>
          <w:left w:val="nil"/>
          <w:bottom w:val="nil"/>
          <w:right w:val="nil"/>
          <w:between w:val="nil"/>
        </w:pBdr>
        <w:spacing w:after="0"/>
        <w:ind w:left="720"/>
        <w:jc w:val="both"/>
        <w:rPr>
          <w:rFonts w:ascii="Calibri" w:eastAsia="Calibri" w:hAnsi="Calibri" w:cs="Calibri"/>
          <w:color w:val="000000"/>
          <w:sz w:val="18"/>
          <w:szCs w:val="18"/>
        </w:rPr>
      </w:pPr>
    </w:p>
    <w:p w14:paraId="00CEAA9F" w14:textId="77777777" w:rsidR="00617A2A" w:rsidRDefault="003658B6">
      <w:pPr>
        <w:numPr>
          <w:ilvl w:val="0"/>
          <w:numId w:val="2"/>
        </w:numPr>
        <w:pBdr>
          <w:top w:val="nil"/>
          <w:left w:val="nil"/>
          <w:bottom w:val="nil"/>
          <w:right w:val="nil"/>
          <w:between w:val="nil"/>
        </w:pBdr>
        <w:spacing w:after="280"/>
        <w:jc w:val="both"/>
        <w:rPr>
          <w:color w:val="000000"/>
          <w:sz w:val="22"/>
          <w:szCs w:val="22"/>
        </w:rPr>
      </w:pPr>
      <w:r>
        <w:rPr>
          <w:rFonts w:ascii="Calibri" w:eastAsia="Calibri" w:hAnsi="Calibri" w:cs="Calibri"/>
          <w:color w:val="000000"/>
          <w:sz w:val="22"/>
          <w:szCs w:val="22"/>
        </w:rPr>
        <w:t xml:space="preserve">il Tecnopolo di Bologna ospiterà altri due data center ad elevate prestazioni (a carico di </w:t>
      </w:r>
      <w:proofErr w:type="spellStart"/>
      <w:r>
        <w:rPr>
          <w:rFonts w:ascii="Calibri" w:eastAsia="Calibri" w:hAnsi="Calibri" w:cs="Calibri"/>
          <w:color w:val="000000"/>
          <w:sz w:val="22"/>
          <w:szCs w:val="22"/>
        </w:rPr>
        <w:t>Cineca</w:t>
      </w:r>
      <w:proofErr w:type="spellEnd"/>
      <w:r>
        <w:rPr>
          <w:rFonts w:ascii="Calibri" w:eastAsia="Calibri" w:hAnsi="Calibri" w:cs="Calibri"/>
          <w:color w:val="000000"/>
          <w:sz w:val="22"/>
          <w:szCs w:val="22"/>
        </w:rPr>
        <w:t xml:space="preserve"> e </w:t>
      </w:r>
      <w:proofErr w:type="spellStart"/>
      <w:r>
        <w:rPr>
          <w:rFonts w:ascii="Calibri" w:eastAsia="Calibri" w:hAnsi="Calibri" w:cs="Calibri"/>
          <w:color w:val="000000"/>
          <w:sz w:val="22"/>
          <w:szCs w:val="22"/>
        </w:rPr>
        <w:t>Infn</w:t>
      </w:r>
      <w:proofErr w:type="spellEnd"/>
      <w:r>
        <w:rPr>
          <w:rFonts w:ascii="Calibri" w:eastAsia="Calibri" w:hAnsi="Calibri" w:cs="Calibri"/>
          <w:color w:val="000000"/>
          <w:sz w:val="22"/>
          <w:szCs w:val="22"/>
        </w:rPr>
        <w:t xml:space="preserve">), e dal 2022 ospiterà anche la macchina europea Leonardo, dedicata al calcolo scientifico ad alta prestazione. È, inoltre, già previsto l’insediamento del centro di ricerca ENEA negli ambiti delle energie rinnovabili e dell’economia circolare, delle </w:t>
      </w:r>
      <w:proofErr w:type="spellStart"/>
      <w:r>
        <w:rPr>
          <w:rFonts w:ascii="Calibri" w:eastAsia="Calibri" w:hAnsi="Calibri" w:cs="Calibri"/>
          <w:color w:val="000000"/>
          <w:sz w:val="22"/>
          <w:szCs w:val="22"/>
        </w:rPr>
        <w:t>Bio</w:t>
      </w:r>
      <w:proofErr w:type="spellEnd"/>
      <w:r>
        <w:rPr>
          <w:rFonts w:ascii="Calibri" w:eastAsia="Calibri" w:hAnsi="Calibri" w:cs="Calibri"/>
          <w:color w:val="000000"/>
          <w:sz w:val="22"/>
          <w:szCs w:val="22"/>
        </w:rPr>
        <w:t xml:space="preserve">-banche dell’Istituto Ortopedico Rizzoli, del </w:t>
      </w:r>
      <w:proofErr w:type="spellStart"/>
      <w:r>
        <w:rPr>
          <w:rFonts w:ascii="Calibri" w:eastAsia="Calibri" w:hAnsi="Calibri" w:cs="Calibri"/>
          <w:color w:val="000000"/>
          <w:sz w:val="22"/>
          <w:szCs w:val="22"/>
        </w:rPr>
        <w:t>Competence</w:t>
      </w:r>
      <w:proofErr w:type="spellEnd"/>
      <w:r>
        <w:rPr>
          <w:rFonts w:ascii="Calibri" w:eastAsia="Calibri" w:hAnsi="Calibri" w:cs="Calibri"/>
          <w:color w:val="000000"/>
          <w:sz w:val="22"/>
          <w:szCs w:val="22"/>
        </w:rPr>
        <w:t xml:space="preserve"> Center Nazionale BI-REX per industria 4.0, e della Società ART-ER, società consortile della Regione Emilia-Romagna per la ricerca e l’innovazione, che associa tutte le Università e i Centri di ricerca nazionali presenti nella Regione Emilia- Romagna. Altre aree saranno invece dedicate all’insediamento di centri di ricerca delle imprese delle filiere strettamente connesse alla Strategia di specializzazione Intelligente della nostra Regione. </w:t>
      </w:r>
    </w:p>
    <w:p w14:paraId="13743AC8" w14:textId="77777777" w:rsidR="00617A2A" w:rsidRDefault="003658B6">
      <w:pPr>
        <w:jc w:val="center"/>
        <w:rPr>
          <w:rFonts w:ascii="Calibri" w:eastAsia="Calibri" w:hAnsi="Calibri" w:cs="Calibri"/>
          <w:b/>
        </w:rPr>
      </w:pPr>
      <w:r>
        <w:rPr>
          <w:rFonts w:ascii="Calibri" w:eastAsia="Calibri" w:hAnsi="Calibri" w:cs="Calibri"/>
          <w:b/>
        </w:rPr>
        <w:t>CONSIDERATO CHE</w:t>
      </w:r>
    </w:p>
    <w:p w14:paraId="6CFFB3CA" w14:textId="70E39F32" w:rsidR="00617A2A" w:rsidRDefault="003658B6">
      <w:pPr>
        <w:numPr>
          <w:ilvl w:val="0"/>
          <w:numId w:val="3"/>
        </w:numPr>
        <w:pBdr>
          <w:top w:val="nil"/>
          <w:left w:val="nil"/>
          <w:bottom w:val="nil"/>
          <w:right w:val="nil"/>
          <w:between w:val="nil"/>
        </w:pBdr>
        <w:spacing w:after="0"/>
        <w:jc w:val="both"/>
        <w:rPr>
          <w:color w:val="000000"/>
          <w:sz w:val="22"/>
          <w:szCs w:val="22"/>
        </w:rPr>
      </w:pPr>
      <w:r>
        <w:rPr>
          <w:rFonts w:ascii="Calibri" w:eastAsia="Calibri" w:hAnsi="Calibri" w:cs="Calibri"/>
          <w:color w:val="000000"/>
          <w:sz w:val="22"/>
          <w:szCs w:val="22"/>
        </w:rPr>
        <w:t>la neutralità climatica punta ad azzerare le emissioni nette di gas a effetto serra in modo da avere un impatto climatico pari a zero;</w:t>
      </w:r>
    </w:p>
    <w:p w14:paraId="28A14D60" w14:textId="77777777" w:rsidR="00617A2A" w:rsidRDefault="00617A2A">
      <w:pPr>
        <w:pBdr>
          <w:top w:val="nil"/>
          <w:left w:val="nil"/>
          <w:bottom w:val="nil"/>
          <w:right w:val="nil"/>
          <w:between w:val="nil"/>
        </w:pBdr>
        <w:spacing w:after="0"/>
        <w:ind w:left="720"/>
        <w:jc w:val="both"/>
        <w:rPr>
          <w:rFonts w:ascii="Calibri" w:eastAsia="Calibri" w:hAnsi="Calibri" w:cs="Calibri"/>
          <w:color w:val="000000"/>
          <w:sz w:val="18"/>
          <w:szCs w:val="18"/>
        </w:rPr>
      </w:pPr>
    </w:p>
    <w:p w14:paraId="4F2216D8" w14:textId="77777777" w:rsidR="00617A2A" w:rsidRDefault="003658B6">
      <w:pPr>
        <w:numPr>
          <w:ilvl w:val="0"/>
          <w:numId w:val="3"/>
        </w:numPr>
        <w:pBdr>
          <w:top w:val="nil"/>
          <w:left w:val="nil"/>
          <w:bottom w:val="nil"/>
          <w:right w:val="nil"/>
          <w:between w:val="nil"/>
        </w:pBdr>
        <w:spacing w:after="0"/>
        <w:jc w:val="both"/>
        <w:rPr>
          <w:color w:val="000000"/>
          <w:sz w:val="22"/>
          <w:szCs w:val="22"/>
        </w:rPr>
      </w:pPr>
      <w:r>
        <w:rPr>
          <w:rFonts w:ascii="Calibri" w:eastAsia="Calibri" w:hAnsi="Calibri" w:cs="Calibri"/>
          <w:color w:val="000000"/>
          <w:sz w:val="22"/>
          <w:szCs w:val="22"/>
        </w:rPr>
        <w:t>il Consiglio europeo ha raggiunto poche settimane fa l’intesa sul taglio delle emissioni climalteranti di almeno il 55% entro il 2030 rispetto ai livelli del 1990;</w:t>
      </w:r>
    </w:p>
    <w:p w14:paraId="69D3346F" w14:textId="77777777" w:rsidR="00617A2A" w:rsidRDefault="00617A2A">
      <w:pPr>
        <w:pBdr>
          <w:top w:val="nil"/>
          <w:left w:val="nil"/>
          <w:bottom w:val="nil"/>
          <w:right w:val="nil"/>
          <w:between w:val="nil"/>
        </w:pBdr>
        <w:spacing w:after="0"/>
        <w:ind w:left="720"/>
        <w:jc w:val="both"/>
        <w:rPr>
          <w:rFonts w:ascii="Calibri" w:eastAsia="Calibri" w:hAnsi="Calibri" w:cs="Calibri"/>
          <w:color w:val="000000"/>
          <w:sz w:val="18"/>
          <w:szCs w:val="18"/>
        </w:rPr>
      </w:pPr>
    </w:p>
    <w:p w14:paraId="668F699A" w14:textId="5A0706C6" w:rsidR="00617A2A" w:rsidRDefault="003658B6">
      <w:pPr>
        <w:numPr>
          <w:ilvl w:val="0"/>
          <w:numId w:val="3"/>
        </w:numPr>
        <w:pBdr>
          <w:top w:val="nil"/>
          <w:left w:val="nil"/>
          <w:bottom w:val="nil"/>
          <w:right w:val="nil"/>
          <w:between w:val="nil"/>
        </w:pBdr>
        <w:spacing w:after="0"/>
        <w:jc w:val="both"/>
        <w:rPr>
          <w:color w:val="000000"/>
          <w:sz w:val="22"/>
          <w:szCs w:val="22"/>
        </w:rPr>
      </w:pPr>
      <w:r>
        <w:rPr>
          <w:rFonts w:ascii="Calibri" w:eastAsia="Calibri" w:hAnsi="Calibri" w:cs="Calibri"/>
          <w:color w:val="000000"/>
          <w:sz w:val="22"/>
          <w:szCs w:val="22"/>
        </w:rPr>
        <w:t xml:space="preserve">la presidente della Commissione europea Ursula von </w:t>
      </w:r>
      <w:proofErr w:type="spellStart"/>
      <w:r>
        <w:rPr>
          <w:rFonts w:ascii="Calibri" w:eastAsia="Calibri" w:hAnsi="Calibri" w:cs="Calibri"/>
          <w:color w:val="000000"/>
          <w:sz w:val="22"/>
          <w:szCs w:val="22"/>
        </w:rPr>
        <w:t>der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Leyen</w:t>
      </w:r>
      <w:proofErr w:type="spellEnd"/>
      <w:r>
        <w:rPr>
          <w:rFonts w:ascii="Calibri" w:eastAsia="Calibri" w:hAnsi="Calibri" w:cs="Calibri"/>
          <w:color w:val="000000"/>
          <w:sz w:val="22"/>
          <w:szCs w:val="22"/>
        </w:rPr>
        <w:t xml:space="preserve"> ha dichiarato: “Ottimo modo per festeggiare il primo anniversario del nostro </w:t>
      </w:r>
      <w:proofErr w:type="spellStart"/>
      <w:r>
        <w:rPr>
          <w:rFonts w:ascii="Calibri" w:eastAsia="Calibri" w:hAnsi="Calibri" w:cs="Calibri"/>
          <w:color w:val="000000"/>
          <w:sz w:val="22"/>
          <w:szCs w:val="22"/>
        </w:rPr>
        <w:t>EuGreenDeal</w:t>
      </w:r>
      <w:proofErr w:type="spellEnd"/>
      <w:r w:rsidR="009B22EA">
        <w:rPr>
          <w:rFonts w:ascii="Calibri" w:eastAsia="Calibri" w:hAnsi="Calibri" w:cs="Calibri"/>
          <w:color w:val="000000"/>
          <w:sz w:val="22"/>
          <w:szCs w:val="22"/>
        </w:rPr>
        <w:t>:</w:t>
      </w:r>
      <w:r>
        <w:rPr>
          <w:rFonts w:ascii="Calibri" w:eastAsia="Calibri" w:hAnsi="Calibri" w:cs="Calibri"/>
          <w:color w:val="000000"/>
          <w:sz w:val="22"/>
          <w:szCs w:val="22"/>
        </w:rPr>
        <w:t xml:space="preserve"> il Consiglio europeo ha approvato la nostra ambiziosa proposta per un nuovo obiettivo climatico dell’Ue. La decisione di dimezzare abbondantemente le emissioni ci pone su un percorso chiaro verso la neutralità climatica nel 2050″.</w:t>
      </w:r>
    </w:p>
    <w:p w14:paraId="26D32CA3" w14:textId="77777777" w:rsidR="00617A2A" w:rsidRDefault="00617A2A">
      <w:pPr>
        <w:pBdr>
          <w:top w:val="nil"/>
          <w:left w:val="nil"/>
          <w:bottom w:val="nil"/>
          <w:right w:val="nil"/>
          <w:between w:val="nil"/>
        </w:pBdr>
        <w:spacing w:after="0"/>
        <w:ind w:left="720"/>
        <w:rPr>
          <w:rFonts w:ascii="Calibri" w:eastAsia="Calibri" w:hAnsi="Calibri" w:cs="Calibri"/>
          <w:color w:val="000000"/>
          <w:sz w:val="22"/>
          <w:szCs w:val="22"/>
        </w:rPr>
      </w:pPr>
    </w:p>
    <w:p w14:paraId="0E642E14" w14:textId="77777777" w:rsidR="00617A2A" w:rsidRDefault="003658B6">
      <w:pPr>
        <w:spacing w:after="0"/>
        <w:jc w:val="center"/>
        <w:rPr>
          <w:rFonts w:ascii="Calibri" w:eastAsia="Calibri" w:hAnsi="Calibri" w:cs="Calibri"/>
          <w:b/>
        </w:rPr>
      </w:pPr>
      <w:r>
        <w:rPr>
          <w:rFonts w:ascii="Calibri" w:eastAsia="Calibri" w:hAnsi="Calibri" w:cs="Calibri"/>
          <w:b/>
        </w:rPr>
        <w:t>CONSIDERATO INOLTRE CHE</w:t>
      </w:r>
    </w:p>
    <w:p w14:paraId="344865F8" w14:textId="77777777" w:rsidR="00617A2A" w:rsidRDefault="003658B6">
      <w:pPr>
        <w:numPr>
          <w:ilvl w:val="0"/>
          <w:numId w:val="2"/>
        </w:numPr>
        <w:pBdr>
          <w:top w:val="nil"/>
          <w:left w:val="nil"/>
          <w:bottom w:val="nil"/>
          <w:right w:val="nil"/>
          <w:between w:val="nil"/>
        </w:pBdr>
        <w:spacing w:before="280" w:after="0"/>
        <w:jc w:val="both"/>
        <w:rPr>
          <w:color w:val="000000"/>
          <w:sz w:val="22"/>
          <w:szCs w:val="22"/>
        </w:rPr>
      </w:pPr>
      <w:r>
        <w:rPr>
          <w:rFonts w:ascii="Calibri" w:eastAsia="Calibri" w:hAnsi="Calibri" w:cs="Calibri"/>
          <w:color w:val="000000"/>
          <w:sz w:val="22"/>
          <w:szCs w:val="22"/>
        </w:rPr>
        <w:t>la Commissione Europea ha sottolineato che i data center e il settore delle telecomunicazioni hanno una impronta ecologica rilevante e che occorre dunque aumentare l’efficienza energetica, il recupero e il riuso dell’energia dispersa e l’utilizzo delle fonti rinnovabili al fine di raggiungere la loro neutralità climatica entro il 2030;</w:t>
      </w:r>
    </w:p>
    <w:p w14:paraId="587CB77B" w14:textId="77777777" w:rsidR="00617A2A" w:rsidRDefault="00617A2A">
      <w:pPr>
        <w:pBdr>
          <w:top w:val="nil"/>
          <w:left w:val="nil"/>
          <w:bottom w:val="nil"/>
          <w:right w:val="nil"/>
          <w:between w:val="nil"/>
        </w:pBdr>
        <w:spacing w:after="0"/>
        <w:ind w:left="720"/>
        <w:jc w:val="center"/>
        <w:rPr>
          <w:rFonts w:ascii="Calibri" w:eastAsia="Calibri" w:hAnsi="Calibri" w:cs="Calibri"/>
          <w:b/>
          <w:color w:val="000000"/>
          <w:sz w:val="18"/>
          <w:szCs w:val="18"/>
        </w:rPr>
      </w:pPr>
    </w:p>
    <w:p w14:paraId="4397C219" w14:textId="77777777" w:rsidR="00617A2A" w:rsidRDefault="003658B6">
      <w:pPr>
        <w:numPr>
          <w:ilvl w:val="0"/>
          <w:numId w:val="2"/>
        </w:numPr>
        <w:pBdr>
          <w:top w:val="nil"/>
          <w:left w:val="nil"/>
          <w:bottom w:val="nil"/>
          <w:right w:val="nil"/>
          <w:between w:val="nil"/>
        </w:pBdr>
        <w:spacing w:after="0"/>
        <w:jc w:val="both"/>
        <w:rPr>
          <w:color w:val="000000"/>
          <w:sz w:val="22"/>
          <w:szCs w:val="22"/>
        </w:rPr>
      </w:pPr>
      <w:r>
        <w:rPr>
          <w:rFonts w:ascii="Calibri" w:eastAsia="Calibri" w:hAnsi="Calibri" w:cs="Calibri"/>
          <w:color w:val="000000"/>
          <w:sz w:val="22"/>
          <w:szCs w:val="22"/>
        </w:rPr>
        <w:t>i data center, il cui numero nel mondo continua a crescere, sono enormi produttori di calore disperso che viene rilasciato nell’atmosfera. Il progresso tecnologico ha permesso recentemente di trasformare questo calore in energia e in Francia e Germania ci sono importanti progetti pilota in tal senso;</w:t>
      </w:r>
    </w:p>
    <w:p w14:paraId="2FFE1FCF" w14:textId="77777777" w:rsidR="00617A2A" w:rsidRDefault="00617A2A">
      <w:pPr>
        <w:pBdr>
          <w:top w:val="nil"/>
          <w:left w:val="nil"/>
          <w:bottom w:val="nil"/>
          <w:right w:val="nil"/>
          <w:between w:val="nil"/>
        </w:pBdr>
        <w:spacing w:after="0"/>
        <w:ind w:left="720"/>
        <w:rPr>
          <w:rFonts w:ascii="Calibri" w:eastAsia="Calibri" w:hAnsi="Calibri" w:cs="Calibri"/>
          <w:color w:val="000000"/>
          <w:sz w:val="18"/>
          <w:szCs w:val="18"/>
        </w:rPr>
      </w:pPr>
    </w:p>
    <w:p w14:paraId="14E836FC" w14:textId="3CC4265A" w:rsidR="009B22EA" w:rsidRDefault="003658B6" w:rsidP="009B22EA">
      <w:pPr>
        <w:numPr>
          <w:ilvl w:val="0"/>
          <w:numId w:val="2"/>
        </w:numPr>
        <w:pBdr>
          <w:top w:val="nil"/>
          <w:left w:val="nil"/>
          <w:bottom w:val="nil"/>
          <w:right w:val="nil"/>
          <w:between w:val="nil"/>
        </w:pBdr>
        <w:spacing w:after="0"/>
        <w:jc w:val="both"/>
        <w:rPr>
          <w:color w:val="000000"/>
          <w:sz w:val="22"/>
          <w:szCs w:val="22"/>
        </w:rPr>
      </w:pPr>
      <w:r>
        <w:rPr>
          <w:rFonts w:ascii="Calibri" w:eastAsia="Calibri" w:hAnsi="Calibri" w:cs="Calibri"/>
          <w:color w:val="000000"/>
          <w:sz w:val="22"/>
          <w:szCs w:val="22"/>
        </w:rPr>
        <w:t>alcune grandi multinazionali come Google e Amazon stanno rafforzando l’impegno ad acquistare energia rinnovabile prodotta da parchi solari ed eolici per alimentare i loro data center con energia a impatto climatico zero</w:t>
      </w:r>
      <w:r w:rsidR="009B22EA">
        <w:rPr>
          <w:rFonts w:ascii="Calibri" w:eastAsia="Calibri" w:hAnsi="Calibri" w:cs="Calibri"/>
          <w:color w:val="000000"/>
          <w:sz w:val="22"/>
          <w:szCs w:val="22"/>
        </w:rPr>
        <w:t>;</w:t>
      </w:r>
    </w:p>
    <w:p w14:paraId="69ACC95D" w14:textId="77777777" w:rsidR="00617A2A" w:rsidRDefault="00617A2A">
      <w:pPr>
        <w:spacing w:after="0"/>
        <w:jc w:val="both"/>
        <w:rPr>
          <w:rFonts w:ascii="Calibri" w:eastAsia="Calibri" w:hAnsi="Calibri" w:cs="Calibri"/>
          <w:sz w:val="22"/>
          <w:szCs w:val="22"/>
        </w:rPr>
      </w:pPr>
    </w:p>
    <w:p w14:paraId="24B5DD16" w14:textId="77777777" w:rsidR="00617A2A" w:rsidRDefault="003658B6">
      <w:pPr>
        <w:spacing w:after="0"/>
        <w:jc w:val="center"/>
        <w:rPr>
          <w:rFonts w:ascii="Calibri" w:eastAsia="Calibri" w:hAnsi="Calibri" w:cs="Calibri"/>
          <w:b/>
        </w:rPr>
      </w:pPr>
      <w:r>
        <w:rPr>
          <w:rFonts w:ascii="Calibri" w:eastAsia="Calibri" w:hAnsi="Calibri" w:cs="Calibri"/>
          <w:b/>
        </w:rPr>
        <w:t>EVIDENZIATO CHE</w:t>
      </w:r>
    </w:p>
    <w:p w14:paraId="6FEF68D6" w14:textId="77777777" w:rsidR="00617A2A" w:rsidRDefault="00617A2A">
      <w:pPr>
        <w:spacing w:after="0"/>
        <w:jc w:val="both"/>
        <w:rPr>
          <w:rFonts w:ascii="Calibri" w:eastAsia="Calibri" w:hAnsi="Calibri" w:cs="Calibri"/>
          <w:b/>
          <w:sz w:val="22"/>
          <w:szCs w:val="22"/>
        </w:rPr>
      </w:pPr>
    </w:p>
    <w:p w14:paraId="4E95BD65" w14:textId="53C960CE" w:rsidR="00617A2A" w:rsidRPr="009B22EA" w:rsidRDefault="003658B6">
      <w:pPr>
        <w:numPr>
          <w:ilvl w:val="0"/>
          <w:numId w:val="1"/>
        </w:numPr>
        <w:pBdr>
          <w:top w:val="nil"/>
          <w:left w:val="nil"/>
          <w:bottom w:val="nil"/>
          <w:right w:val="nil"/>
          <w:between w:val="nil"/>
        </w:pBdr>
        <w:spacing w:after="0"/>
        <w:jc w:val="both"/>
        <w:rPr>
          <w:color w:val="000000"/>
          <w:sz w:val="22"/>
          <w:szCs w:val="22"/>
        </w:rPr>
      </w:pPr>
      <w:r>
        <w:rPr>
          <w:rFonts w:ascii="Calibri" w:eastAsia="Calibri" w:hAnsi="Calibri" w:cs="Calibri"/>
          <w:color w:val="000000"/>
          <w:sz w:val="22"/>
          <w:szCs w:val="22"/>
        </w:rPr>
        <w:t>l’hub e le infrastrutture di calcolo e ricerca ad esso annesse rappresentano uno strumento formidabile di studio e, in particolare, un arricchimento per Bologna e l’Emilia-Romagna</w:t>
      </w:r>
      <w:r w:rsidR="009B22EA">
        <w:rPr>
          <w:rFonts w:ascii="Calibri" w:eastAsia="Calibri" w:hAnsi="Calibri" w:cs="Calibri"/>
          <w:color w:val="000000"/>
          <w:sz w:val="22"/>
          <w:szCs w:val="22"/>
        </w:rPr>
        <w:t>;</w:t>
      </w:r>
    </w:p>
    <w:p w14:paraId="6F93B37F" w14:textId="2B3C676F" w:rsidR="009B22EA" w:rsidRDefault="009B22EA" w:rsidP="009B22EA">
      <w:pPr>
        <w:pBdr>
          <w:top w:val="nil"/>
          <w:left w:val="nil"/>
          <w:bottom w:val="nil"/>
          <w:right w:val="nil"/>
          <w:between w:val="nil"/>
        </w:pBdr>
        <w:spacing w:after="0"/>
        <w:ind w:left="360"/>
        <w:jc w:val="both"/>
        <w:rPr>
          <w:rFonts w:ascii="Calibri" w:eastAsia="Calibri" w:hAnsi="Calibri" w:cs="Calibri"/>
          <w:color w:val="000000"/>
          <w:sz w:val="22"/>
          <w:szCs w:val="22"/>
        </w:rPr>
      </w:pPr>
    </w:p>
    <w:p w14:paraId="4758E344" w14:textId="77777777" w:rsidR="009B22EA" w:rsidRDefault="009B22EA" w:rsidP="009B22EA">
      <w:pPr>
        <w:pBdr>
          <w:top w:val="nil"/>
          <w:left w:val="nil"/>
          <w:bottom w:val="nil"/>
          <w:right w:val="nil"/>
          <w:between w:val="nil"/>
        </w:pBdr>
        <w:spacing w:after="0"/>
        <w:ind w:left="360"/>
        <w:jc w:val="both"/>
        <w:rPr>
          <w:color w:val="000000"/>
          <w:sz w:val="22"/>
          <w:szCs w:val="22"/>
        </w:rPr>
      </w:pPr>
    </w:p>
    <w:p w14:paraId="618FBC02" w14:textId="77777777" w:rsidR="00617A2A" w:rsidRDefault="00617A2A">
      <w:pPr>
        <w:spacing w:after="0"/>
        <w:jc w:val="both"/>
        <w:rPr>
          <w:rFonts w:ascii="Calibri" w:eastAsia="Calibri" w:hAnsi="Calibri" w:cs="Calibri"/>
          <w:sz w:val="22"/>
          <w:szCs w:val="22"/>
        </w:rPr>
      </w:pPr>
    </w:p>
    <w:p w14:paraId="622C7D47" w14:textId="77777777" w:rsidR="00617A2A" w:rsidRDefault="003658B6">
      <w:pPr>
        <w:spacing w:after="0"/>
        <w:jc w:val="center"/>
        <w:rPr>
          <w:rFonts w:ascii="Calibri" w:eastAsia="Calibri" w:hAnsi="Calibri" w:cs="Calibri"/>
          <w:b/>
        </w:rPr>
      </w:pPr>
      <w:r>
        <w:rPr>
          <w:rFonts w:ascii="Calibri" w:eastAsia="Calibri" w:hAnsi="Calibri" w:cs="Calibri"/>
          <w:b/>
        </w:rPr>
        <w:t>EVIDENZIATO INOLTRE CHE</w:t>
      </w:r>
    </w:p>
    <w:p w14:paraId="5FCF03DA" w14:textId="77777777" w:rsidR="00617A2A" w:rsidRDefault="00617A2A">
      <w:pPr>
        <w:spacing w:after="0"/>
        <w:jc w:val="center"/>
        <w:rPr>
          <w:rFonts w:ascii="Calibri" w:eastAsia="Calibri" w:hAnsi="Calibri" w:cs="Calibri"/>
          <w:b/>
        </w:rPr>
      </w:pPr>
    </w:p>
    <w:p w14:paraId="23D3B417" w14:textId="77777777" w:rsidR="00617A2A" w:rsidRDefault="003658B6">
      <w:pPr>
        <w:numPr>
          <w:ilvl w:val="0"/>
          <w:numId w:val="1"/>
        </w:numPr>
        <w:pBdr>
          <w:top w:val="nil"/>
          <w:left w:val="nil"/>
          <w:bottom w:val="nil"/>
          <w:right w:val="nil"/>
          <w:between w:val="nil"/>
        </w:pBdr>
        <w:spacing w:after="0"/>
        <w:jc w:val="both"/>
        <w:rPr>
          <w:color w:val="000000"/>
          <w:sz w:val="22"/>
          <w:szCs w:val="22"/>
        </w:rPr>
      </w:pPr>
      <w:r>
        <w:rPr>
          <w:rFonts w:ascii="Calibri" w:eastAsia="Calibri" w:hAnsi="Calibri" w:cs="Calibri"/>
          <w:color w:val="000000"/>
          <w:sz w:val="22"/>
          <w:szCs w:val="22"/>
        </w:rPr>
        <w:t xml:space="preserve">sia il tetto dell’edificio che ospita il Tecnopolo, sia l’adiacente e ampio piazzale di </w:t>
      </w:r>
      <w:proofErr w:type="spellStart"/>
      <w:r>
        <w:rPr>
          <w:rFonts w:ascii="Calibri" w:eastAsia="Calibri" w:hAnsi="Calibri" w:cs="Calibri"/>
          <w:color w:val="000000"/>
          <w:sz w:val="22"/>
          <w:szCs w:val="22"/>
        </w:rPr>
        <w:t>Tper</w:t>
      </w:r>
      <w:proofErr w:type="spellEnd"/>
      <w:r>
        <w:rPr>
          <w:rFonts w:ascii="Calibri" w:eastAsia="Calibri" w:hAnsi="Calibri" w:cs="Calibri"/>
          <w:color w:val="000000"/>
          <w:sz w:val="22"/>
          <w:szCs w:val="22"/>
        </w:rPr>
        <w:t xml:space="preserve"> potrebbero prestarsi all’installazione di pannelli fotovoltaici; in particolare, i 5 ettari del deposito </w:t>
      </w:r>
      <w:proofErr w:type="spellStart"/>
      <w:r>
        <w:rPr>
          <w:rFonts w:ascii="Calibri" w:eastAsia="Calibri" w:hAnsi="Calibri" w:cs="Calibri"/>
          <w:color w:val="000000"/>
          <w:sz w:val="22"/>
          <w:szCs w:val="22"/>
        </w:rPr>
        <w:t>Tper</w:t>
      </w:r>
      <w:proofErr w:type="spellEnd"/>
      <w:r>
        <w:rPr>
          <w:rFonts w:ascii="Calibri" w:eastAsia="Calibri" w:hAnsi="Calibri" w:cs="Calibri"/>
          <w:color w:val="000000"/>
          <w:sz w:val="22"/>
          <w:szCs w:val="22"/>
        </w:rPr>
        <w:t xml:space="preserve"> potrebbero essere ricoperti con tettoie fotovoltaiche che avrebbero il duplice scopo di mettere al riparo i mezzi in caso di maltempo e di produrre dai 4 ai 5 megawatt di corrente rinnovabile. </w:t>
      </w:r>
    </w:p>
    <w:p w14:paraId="0BB08D6E" w14:textId="77777777" w:rsidR="00617A2A" w:rsidRDefault="00617A2A">
      <w:pPr>
        <w:rPr>
          <w:rFonts w:ascii="Calibri" w:eastAsia="Calibri" w:hAnsi="Calibri" w:cs="Calibri"/>
          <w:b/>
          <w:sz w:val="28"/>
          <w:szCs w:val="28"/>
        </w:rPr>
      </w:pPr>
    </w:p>
    <w:p w14:paraId="0F2E7BD9" w14:textId="77777777" w:rsidR="00617A2A" w:rsidRDefault="003658B6">
      <w:pPr>
        <w:jc w:val="center"/>
        <w:rPr>
          <w:rFonts w:ascii="Calibri" w:eastAsia="Calibri" w:hAnsi="Calibri" w:cs="Calibri"/>
          <w:b/>
        </w:rPr>
      </w:pPr>
      <w:r>
        <w:rPr>
          <w:rFonts w:ascii="Calibri" w:eastAsia="Calibri" w:hAnsi="Calibri" w:cs="Calibri"/>
          <w:b/>
        </w:rPr>
        <w:t>INTERROGA LA GIUNTA REGIONALE PER SAPERE</w:t>
      </w:r>
    </w:p>
    <w:p w14:paraId="0551E0DE" w14:textId="4D302FAB" w:rsidR="00617A2A" w:rsidRDefault="003658B6">
      <w:pPr>
        <w:numPr>
          <w:ilvl w:val="0"/>
          <w:numId w:val="1"/>
        </w:numPr>
        <w:pBdr>
          <w:top w:val="nil"/>
          <w:left w:val="nil"/>
          <w:bottom w:val="nil"/>
          <w:right w:val="nil"/>
          <w:between w:val="nil"/>
        </w:pBdr>
        <w:spacing w:after="0"/>
        <w:jc w:val="both"/>
        <w:rPr>
          <w:color w:val="000000"/>
          <w:sz w:val="22"/>
          <w:szCs w:val="22"/>
        </w:rPr>
      </w:pPr>
      <w:r>
        <w:rPr>
          <w:rFonts w:ascii="Calibri" w:eastAsia="Calibri" w:hAnsi="Calibri" w:cs="Calibri"/>
          <w:color w:val="000000"/>
          <w:sz w:val="22"/>
          <w:szCs w:val="22"/>
        </w:rPr>
        <w:t xml:space="preserve">quale </w:t>
      </w:r>
      <w:r w:rsidR="009B22EA">
        <w:rPr>
          <w:rFonts w:ascii="Calibri" w:eastAsia="Calibri" w:hAnsi="Calibri" w:cs="Calibri"/>
          <w:color w:val="000000"/>
          <w:sz w:val="22"/>
          <w:szCs w:val="22"/>
        </w:rPr>
        <w:t>percentuale</w:t>
      </w:r>
      <w:r>
        <w:rPr>
          <w:rFonts w:ascii="Calibri" w:eastAsia="Calibri" w:hAnsi="Calibri" w:cs="Calibri"/>
          <w:color w:val="000000"/>
          <w:sz w:val="22"/>
          <w:szCs w:val="22"/>
        </w:rPr>
        <w:t xml:space="preserve"> </w:t>
      </w:r>
      <w:r w:rsidR="009B22EA">
        <w:rPr>
          <w:rFonts w:ascii="Calibri" w:eastAsia="Calibri" w:hAnsi="Calibri" w:cs="Calibri"/>
          <w:color w:val="000000"/>
          <w:sz w:val="22"/>
          <w:szCs w:val="22"/>
        </w:rPr>
        <w:t xml:space="preserve">del consumo energetico necessario per garantire il funzionamento dei potenti data center previsti nel Tecnopolo di Bologna </w:t>
      </w:r>
      <w:r>
        <w:rPr>
          <w:rFonts w:ascii="Calibri" w:eastAsia="Calibri" w:hAnsi="Calibri" w:cs="Calibri"/>
          <w:color w:val="000000"/>
          <w:sz w:val="22"/>
          <w:szCs w:val="22"/>
        </w:rPr>
        <w:t>verrà copert</w:t>
      </w:r>
      <w:r w:rsidR="00F343BE">
        <w:rPr>
          <w:rFonts w:ascii="Calibri" w:eastAsia="Calibri" w:hAnsi="Calibri" w:cs="Calibri"/>
          <w:color w:val="000000"/>
          <w:sz w:val="22"/>
          <w:szCs w:val="22"/>
        </w:rPr>
        <w:t>a</w:t>
      </w:r>
      <w:r>
        <w:rPr>
          <w:rFonts w:ascii="Calibri" w:eastAsia="Calibri" w:hAnsi="Calibri" w:cs="Calibri"/>
          <w:color w:val="000000"/>
          <w:sz w:val="22"/>
          <w:szCs w:val="22"/>
        </w:rPr>
        <w:t xml:space="preserve"> da fonti rinnovabili, </w:t>
      </w:r>
      <w:r w:rsidR="009B22EA">
        <w:rPr>
          <w:rFonts w:ascii="Calibri" w:eastAsia="Calibri" w:hAnsi="Calibri" w:cs="Calibri"/>
          <w:color w:val="000000"/>
          <w:sz w:val="22"/>
          <w:szCs w:val="22"/>
        </w:rPr>
        <w:t xml:space="preserve">in particolare </w:t>
      </w:r>
      <w:r>
        <w:rPr>
          <w:rFonts w:ascii="Calibri" w:eastAsia="Calibri" w:hAnsi="Calibri" w:cs="Calibri"/>
          <w:color w:val="000000"/>
          <w:sz w:val="22"/>
          <w:szCs w:val="22"/>
        </w:rPr>
        <w:t xml:space="preserve">se siano state prese in esame l’installazione </w:t>
      </w:r>
      <w:r w:rsidR="0046204F">
        <w:rPr>
          <w:rFonts w:ascii="Calibri" w:eastAsia="Calibri" w:hAnsi="Calibri" w:cs="Calibri"/>
          <w:color w:val="000000"/>
          <w:sz w:val="22"/>
          <w:szCs w:val="22"/>
        </w:rPr>
        <w:t xml:space="preserve">sia </w:t>
      </w:r>
      <w:r>
        <w:rPr>
          <w:rFonts w:ascii="Calibri" w:eastAsia="Calibri" w:hAnsi="Calibri" w:cs="Calibri"/>
          <w:color w:val="000000"/>
          <w:sz w:val="22"/>
          <w:szCs w:val="22"/>
        </w:rPr>
        <w:t xml:space="preserve">di pannelli fotovoltaici </w:t>
      </w:r>
      <w:r w:rsidR="00F343BE">
        <w:rPr>
          <w:rFonts w:ascii="Calibri" w:eastAsia="Calibri" w:hAnsi="Calibri" w:cs="Calibri"/>
          <w:color w:val="000000"/>
          <w:sz w:val="22"/>
          <w:szCs w:val="22"/>
        </w:rPr>
        <w:t xml:space="preserve">sugli edifici del </w:t>
      </w:r>
      <w:r w:rsidR="0046204F">
        <w:rPr>
          <w:rFonts w:ascii="Calibri" w:eastAsia="Calibri" w:hAnsi="Calibri" w:cs="Calibri"/>
          <w:color w:val="000000"/>
          <w:sz w:val="22"/>
          <w:szCs w:val="22"/>
        </w:rPr>
        <w:t>T</w:t>
      </w:r>
      <w:r w:rsidR="00F343BE">
        <w:rPr>
          <w:rFonts w:ascii="Calibri" w:eastAsia="Calibri" w:hAnsi="Calibri" w:cs="Calibri"/>
          <w:color w:val="000000"/>
          <w:sz w:val="22"/>
          <w:szCs w:val="22"/>
        </w:rPr>
        <w:t xml:space="preserve">ecnopolo e nelle aree limitrofe </w:t>
      </w:r>
      <w:r w:rsidR="0046204F">
        <w:rPr>
          <w:rFonts w:ascii="Calibri" w:eastAsia="Calibri" w:hAnsi="Calibri" w:cs="Calibri"/>
          <w:color w:val="000000"/>
          <w:sz w:val="22"/>
          <w:szCs w:val="22"/>
        </w:rPr>
        <w:t xml:space="preserve">sia </w:t>
      </w:r>
      <w:r w:rsidR="009B22EA">
        <w:rPr>
          <w:rFonts w:ascii="Calibri" w:eastAsia="Calibri" w:hAnsi="Calibri" w:cs="Calibri"/>
          <w:color w:val="000000"/>
          <w:sz w:val="22"/>
          <w:szCs w:val="22"/>
        </w:rPr>
        <w:t xml:space="preserve">di </w:t>
      </w:r>
      <w:r>
        <w:rPr>
          <w:rFonts w:ascii="Calibri" w:eastAsia="Calibri" w:hAnsi="Calibri" w:cs="Calibri"/>
          <w:color w:val="000000"/>
          <w:sz w:val="22"/>
          <w:szCs w:val="22"/>
        </w:rPr>
        <w:t xml:space="preserve"> tecnologie di recupero del calore </w:t>
      </w:r>
      <w:r w:rsidR="00776B56">
        <w:rPr>
          <w:rFonts w:ascii="Calibri" w:eastAsia="Calibri" w:hAnsi="Calibri" w:cs="Calibri"/>
          <w:color w:val="000000"/>
          <w:sz w:val="22"/>
          <w:szCs w:val="22"/>
        </w:rPr>
        <w:t>dispe</w:t>
      </w:r>
      <w:r w:rsidR="00C710AE">
        <w:rPr>
          <w:rFonts w:ascii="Calibri" w:eastAsia="Calibri" w:hAnsi="Calibri" w:cs="Calibri"/>
          <w:color w:val="000000"/>
          <w:sz w:val="22"/>
          <w:szCs w:val="22"/>
        </w:rPr>
        <w:t xml:space="preserve">rso </w:t>
      </w:r>
      <w:r>
        <w:rPr>
          <w:rFonts w:ascii="Calibri" w:eastAsia="Calibri" w:hAnsi="Calibri" w:cs="Calibri"/>
          <w:color w:val="000000"/>
          <w:sz w:val="22"/>
          <w:szCs w:val="22"/>
        </w:rPr>
        <w:t>d</w:t>
      </w:r>
      <w:r w:rsidR="00C710AE">
        <w:rPr>
          <w:rFonts w:ascii="Calibri" w:eastAsia="Calibri" w:hAnsi="Calibri" w:cs="Calibri"/>
          <w:color w:val="000000"/>
          <w:sz w:val="22"/>
          <w:szCs w:val="22"/>
        </w:rPr>
        <w:t>a</w:t>
      </w:r>
      <w:r>
        <w:rPr>
          <w:rFonts w:ascii="Calibri" w:eastAsia="Calibri" w:hAnsi="Calibri" w:cs="Calibri"/>
          <w:color w:val="000000"/>
          <w:sz w:val="22"/>
          <w:szCs w:val="22"/>
        </w:rPr>
        <w:t xml:space="preserve">i computer </w:t>
      </w:r>
      <w:r w:rsidR="0046204F">
        <w:rPr>
          <w:rFonts w:ascii="Calibri" w:eastAsia="Calibri" w:hAnsi="Calibri" w:cs="Calibri"/>
          <w:color w:val="000000"/>
          <w:sz w:val="22"/>
          <w:szCs w:val="22"/>
        </w:rPr>
        <w:t xml:space="preserve">da utilizzare </w:t>
      </w:r>
      <w:r>
        <w:rPr>
          <w:rFonts w:ascii="Calibri" w:eastAsia="Calibri" w:hAnsi="Calibri" w:cs="Calibri"/>
          <w:color w:val="000000"/>
          <w:sz w:val="22"/>
          <w:szCs w:val="22"/>
        </w:rPr>
        <w:t xml:space="preserve">per il teleriscaldamento degli ambienti del Tecnopolo </w:t>
      </w:r>
      <w:r w:rsidR="0046204F">
        <w:rPr>
          <w:rFonts w:ascii="Calibri" w:eastAsia="Calibri" w:hAnsi="Calibri" w:cs="Calibri"/>
          <w:color w:val="000000"/>
          <w:sz w:val="22"/>
          <w:szCs w:val="22"/>
        </w:rPr>
        <w:t>e</w:t>
      </w:r>
      <w:r>
        <w:rPr>
          <w:rFonts w:ascii="Calibri" w:eastAsia="Calibri" w:hAnsi="Calibri" w:cs="Calibri"/>
          <w:color w:val="000000"/>
          <w:sz w:val="22"/>
          <w:szCs w:val="22"/>
        </w:rPr>
        <w:t xml:space="preserve"> di eventuali altr</w:t>
      </w:r>
      <w:r w:rsidR="00E90C5E">
        <w:rPr>
          <w:rFonts w:ascii="Calibri" w:eastAsia="Calibri" w:hAnsi="Calibri" w:cs="Calibri"/>
          <w:color w:val="000000"/>
          <w:sz w:val="22"/>
          <w:szCs w:val="22"/>
        </w:rPr>
        <w:t>i edifici</w:t>
      </w:r>
      <w:r>
        <w:rPr>
          <w:rFonts w:ascii="Calibri" w:eastAsia="Calibri" w:hAnsi="Calibri" w:cs="Calibri"/>
          <w:color w:val="000000"/>
          <w:sz w:val="22"/>
          <w:szCs w:val="22"/>
        </w:rPr>
        <w:t xml:space="preserve"> </w:t>
      </w:r>
      <w:r w:rsidR="00E90C5E">
        <w:rPr>
          <w:rFonts w:ascii="Calibri" w:eastAsia="Calibri" w:hAnsi="Calibri" w:cs="Calibri"/>
          <w:color w:val="000000"/>
          <w:sz w:val="22"/>
          <w:szCs w:val="22"/>
        </w:rPr>
        <w:t>limitrofi</w:t>
      </w:r>
      <w:r>
        <w:rPr>
          <w:rFonts w:ascii="Calibri" w:eastAsia="Calibri" w:hAnsi="Calibri" w:cs="Calibri"/>
          <w:color w:val="000000"/>
          <w:sz w:val="22"/>
          <w:szCs w:val="22"/>
        </w:rPr>
        <w:t>.</w:t>
      </w:r>
    </w:p>
    <w:p w14:paraId="312C5E7F" w14:textId="77777777" w:rsidR="00617A2A" w:rsidRDefault="00617A2A">
      <w:pPr>
        <w:rPr>
          <w:rFonts w:ascii="Calibri" w:eastAsia="Calibri" w:hAnsi="Calibri" w:cs="Calibri"/>
          <w:sz w:val="36"/>
          <w:szCs w:val="36"/>
        </w:rPr>
      </w:pPr>
    </w:p>
    <w:p w14:paraId="0E31EA4F" w14:textId="77777777" w:rsidR="00617A2A" w:rsidRDefault="003658B6">
      <w:pPr>
        <w:spacing w:after="0"/>
        <w:ind w:left="4955" w:firstLine="708"/>
        <w:jc w:val="center"/>
        <w:rPr>
          <w:rFonts w:ascii="Calibri" w:eastAsia="Calibri" w:hAnsi="Calibri" w:cs="Calibri"/>
        </w:rPr>
      </w:pPr>
      <w:r>
        <w:rPr>
          <w:rFonts w:ascii="Calibri" w:eastAsia="Calibri" w:hAnsi="Calibri" w:cs="Calibri"/>
        </w:rPr>
        <w:t xml:space="preserve">La Capogruppo </w:t>
      </w:r>
    </w:p>
    <w:p w14:paraId="2BF686B5" w14:textId="77777777" w:rsidR="00617A2A" w:rsidRDefault="003658B6">
      <w:pPr>
        <w:spacing w:after="0"/>
        <w:ind w:left="4955" w:firstLine="708"/>
        <w:jc w:val="center"/>
        <w:rPr>
          <w:rFonts w:ascii="Calibri" w:eastAsia="Calibri" w:hAnsi="Calibri" w:cs="Calibri"/>
          <w:b/>
        </w:rPr>
      </w:pPr>
      <w:r>
        <w:rPr>
          <w:rFonts w:ascii="Calibri" w:eastAsia="Calibri" w:hAnsi="Calibri" w:cs="Calibri"/>
          <w:b/>
        </w:rPr>
        <w:t>Silvia Zamboni</w:t>
      </w:r>
    </w:p>
    <w:sectPr w:rsidR="00617A2A">
      <w:footerReference w:type="default" r:id="rId7"/>
      <w:headerReference w:type="first" r:id="rId8"/>
      <w:footerReference w:type="first" r:id="rId9"/>
      <w:pgSz w:w="11906" w:h="16838"/>
      <w:pgMar w:top="2155" w:right="1701" w:bottom="1134" w:left="147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E8BE4" w14:textId="77777777" w:rsidR="008E7D3C" w:rsidRDefault="008E7D3C">
      <w:pPr>
        <w:spacing w:after="0"/>
      </w:pPr>
      <w:r>
        <w:separator/>
      </w:r>
    </w:p>
  </w:endnote>
  <w:endnote w:type="continuationSeparator" w:id="0">
    <w:p w14:paraId="5A759E00" w14:textId="77777777" w:rsidR="008E7D3C" w:rsidRDefault="008E7D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D3017" w14:textId="77777777" w:rsidR="00617A2A" w:rsidRDefault="00617A2A">
    <w:pPr>
      <w:widowControl w:val="0"/>
      <w:pBdr>
        <w:top w:val="nil"/>
        <w:left w:val="nil"/>
        <w:bottom w:val="nil"/>
        <w:right w:val="nil"/>
        <w:between w:val="nil"/>
      </w:pBdr>
      <w:spacing w:after="0" w:line="288" w:lineRule="auto"/>
      <w:jc w:val="center"/>
      <w:rPr>
        <w:rFonts w:ascii="Calibri" w:eastAsia="Calibri" w:hAnsi="Calibri" w:cs="Calibri"/>
        <w:b/>
        <w:color w:val="000000"/>
        <w:sz w:val="18"/>
        <w:szCs w:val="18"/>
      </w:rPr>
    </w:pPr>
  </w:p>
  <w:p w14:paraId="23EADE97" w14:textId="77777777" w:rsidR="00617A2A" w:rsidRDefault="003658B6">
    <w:pPr>
      <w:widowControl w:val="0"/>
      <w:pBdr>
        <w:top w:val="nil"/>
        <w:left w:val="nil"/>
        <w:bottom w:val="nil"/>
        <w:right w:val="nil"/>
        <w:between w:val="nil"/>
      </w:pBdr>
      <w:spacing w:after="0" w:line="288" w:lineRule="auto"/>
      <w:jc w:val="center"/>
      <w:rPr>
        <w:rFonts w:ascii="Calibri" w:eastAsia="Calibri" w:hAnsi="Calibri" w:cs="Calibri"/>
        <w:b/>
        <w:color w:val="000000"/>
        <w:sz w:val="16"/>
        <w:szCs w:val="16"/>
      </w:rPr>
    </w:pPr>
    <w:r>
      <w:rPr>
        <w:rFonts w:ascii="Calibri" w:eastAsia="Calibri" w:hAnsi="Calibri" w:cs="Calibri"/>
        <w:b/>
        <w:noProof/>
        <w:color w:val="000000"/>
        <w:sz w:val="18"/>
        <w:szCs w:val="18"/>
      </w:rPr>
      <w:drawing>
        <wp:inline distT="0" distB="0" distL="0" distR="0" wp14:anchorId="73673078" wp14:editId="58BB5F82">
          <wp:extent cx="4193485" cy="53039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193485" cy="530395"/>
                  </a:xfrm>
                  <a:prstGeom prst="rect">
                    <a:avLst/>
                  </a:prstGeom>
                  <a:ln/>
                </pic:spPr>
              </pic:pic>
            </a:graphicData>
          </a:graphic>
        </wp:inline>
      </w:drawing>
    </w:r>
    <w:r>
      <w:rPr>
        <w:rFonts w:ascii="Calibri" w:eastAsia="Calibri" w:hAnsi="Calibri" w:cs="Calibri"/>
        <w:b/>
        <w:color w:val="000000"/>
        <w:sz w:val="18"/>
        <w:szCs w:val="18"/>
      </w:rPr>
      <w:br/>
    </w:r>
  </w:p>
  <w:p w14:paraId="046A00A1" w14:textId="77777777" w:rsidR="00617A2A" w:rsidRDefault="003658B6">
    <w:pPr>
      <w:widowControl w:val="0"/>
      <w:pBdr>
        <w:top w:val="nil"/>
        <w:left w:val="nil"/>
        <w:bottom w:val="nil"/>
        <w:right w:val="nil"/>
        <w:between w:val="nil"/>
      </w:pBdr>
      <w:spacing w:after="0" w:line="288" w:lineRule="auto"/>
      <w:jc w:val="center"/>
      <w:rPr>
        <w:rFonts w:ascii="Times" w:eastAsia="Times" w:hAnsi="Times" w:cs="Times"/>
        <w:color w:val="000000"/>
      </w:rPr>
    </w:pPr>
    <w:r>
      <w:rPr>
        <w:rFonts w:ascii="Calibri" w:eastAsia="Calibri" w:hAnsi="Calibri" w:cs="Calibri"/>
        <w:b/>
        <w:color w:val="000000"/>
        <w:sz w:val="18"/>
        <w:szCs w:val="18"/>
      </w:rPr>
      <w:t>Viale Aldo Moro, 50 - 40127 Bologna - Tel. 051 527. 5190-6517</w:t>
    </w:r>
    <w:r>
      <w:rPr>
        <w:rFonts w:ascii="Calibri" w:eastAsia="Calibri" w:hAnsi="Calibri" w:cs="Calibri"/>
        <w:b/>
        <w:color w:val="000000"/>
        <w:sz w:val="18"/>
        <w:szCs w:val="18"/>
      </w:rPr>
      <w:br/>
      <w:t xml:space="preserve">email </w:t>
    </w:r>
    <w:hyperlink r:id="rId2">
      <w:r>
        <w:rPr>
          <w:rFonts w:ascii="Calibri" w:eastAsia="Calibri" w:hAnsi="Calibri" w:cs="Calibri"/>
          <w:b/>
          <w:color w:val="0000FF"/>
          <w:sz w:val="18"/>
          <w:szCs w:val="18"/>
          <w:u w:val="single"/>
        </w:rPr>
        <w:t>gruppoeuropaverde@regione.emilia-romagna.it</w:t>
      </w:r>
    </w:hyperlink>
    <w:r>
      <w:rPr>
        <w:rFonts w:ascii="Times" w:eastAsia="Times" w:hAnsi="Times" w:cs="Times"/>
        <w:color w:val="000000"/>
      </w:rPr>
      <w:br/>
    </w:r>
    <w:r>
      <w:rPr>
        <w:rFonts w:ascii="Calibri" w:eastAsia="Calibri" w:hAnsi="Calibri" w:cs="Calibri"/>
        <w:b/>
        <w:color w:val="000000"/>
        <w:sz w:val="18"/>
        <w:szCs w:val="18"/>
      </w:rPr>
      <w:t xml:space="preserve">WEB </w:t>
    </w:r>
    <w:hyperlink r:id="rId3">
      <w:r>
        <w:rPr>
          <w:rFonts w:ascii="Calibri" w:eastAsia="Calibri" w:hAnsi="Calibri" w:cs="Calibri"/>
          <w:b/>
          <w:color w:val="0000FF"/>
          <w:sz w:val="18"/>
          <w:szCs w:val="18"/>
          <w:u w:val="single"/>
        </w:rPr>
        <w:t>www.assemblea.emr.it/gruppi-assembleari/europa-verde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B6BF5" w14:textId="77777777" w:rsidR="00617A2A" w:rsidRDefault="00617A2A">
    <w:pPr>
      <w:widowControl w:val="0"/>
      <w:pBdr>
        <w:top w:val="nil"/>
        <w:left w:val="nil"/>
        <w:bottom w:val="nil"/>
        <w:right w:val="nil"/>
        <w:between w:val="nil"/>
      </w:pBdr>
      <w:spacing w:after="0" w:line="288" w:lineRule="auto"/>
      <w:jc w:val="center"/>
      <w:rPr>
        <w:rFonts w:ascii="Calibri" w:eastAsia="Calibri" w:hAnsi="Calibri" w:cs="Calibri"/>
        <w:b/>
        <w:color w:val="000000"/>
        <w:sz w:val="18"/>
        <w:szCs w:val="18"/>
      </w:rPr>
    </w:pPr>
  </w:p>
  <w:p w14:paraId="31E97FBB" w14:textId="77777777" w:rsidR="00617A2A" w:rsidRDefault="003658B6">
    <w:pPr>
      <w:widowControl w:val="0"/>
      <w:pBdr>
        <w:top w:val="nil"/>
        <w:left w:val="nil"/>
        <w:bottom w:val="nil"/>
        <w:right w:val="nil"/>
        <w:between w:val="nil"/>
      </w:pBdr>
      <w:spacing w:after="0" w:line="288" w:lineRule="auto"/>
      <w:jc w:val="center"/>
      <w:rPr>
        <w:rFonts w:ascii="Calibri" w:eastAsia="Calibri" w:hAnsi="Calibri" w:cs="Calibri"/>
        <w:b/>
        <w:color w:val="000000"/>
        <w:sz w:val="14"/>
        <w:szCs w:val="14"/>
      </w:rPr>
    </w:pPr>
    <w:r>
      <w:rPr>
        <w:rFonts w:ascii="Calibri" w:eastAsia="Calibri" w:hAnsi="Calibri" w:cs="Calibri"/>
        <w:b/>
        <w:noProof/>
        <w:color w:val="000000"/>
        <w:sz w:val="18"/>
        <w:szCs w:val="18"/>
      </w:rPr>
      <w:drawing>
        <wp:inline distT="0" distB="0" distL="0" distR="0" wp14:anchorId="3894BF39" wp14:editId="3D78BBEF">
          <wp:extent cx="4193485" cy="53039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193485" cy="530395"/>
                  </a:xfrm>
                  <a:prstGeom prst="rect">
                    <a:avLst/>
                  </a:prstGeom>
                  <a:ln/>
                </pic:spPr>
              </pic:pic>
            </a:graphicData>
          </a:graphic>
        </wp:inline>
      </w:drawing>
    </w:r>
    <w:r>
      <w:rPr>
        <w:rFonts w:ascii="Calibri" w:eastAsia="Calibri" w:hAnsi="Calibri" w:cs="Calibri"/>
        <w:b/>
        <w:color w:val="000000"/>
        <w:sz w:val="18"/>
        <w:szCs w:val="18"/>
      </w:rPr>
      <w:br/>
    </w:r>
  </w:p>
  <w:p w14:paraId="65D5E7CC" w14:textId="77777777" w:rsidR="00617A2A" w:rsidRDefault="003658B6">
    <w:pPr>
      <w:widowControl w:val="0"/>
      <w:pBdr>
        <w:top w:val="nil"/>
        <w:left w:val="nil"/>
        <w:bottom w:val="nil"/>
        <w:right w:val="nil"/>
        <w:between w:val="nil"/>
      </w:pBdr>
      <w:spacing w:after="0" w:line="288" w:lineRule="auto"/>
      <w:jc w:val="center"/>
      <w:rPr>
        <w:rFonts w:ascii="Times" w:eastAsia="Times" w:hAnsi="Times" w:cs="Times"/>
        <w:color w:val="000000"/>
      </w:rPr>
    </w:pPr>
    <w:r>
      <w:rPr>
        <w:rFonts w:ascii="Calibri" w:eastAsia="Calibri" w:hAnsi="Calibri" w:cs="Calibri"/>
        <w:b/>
        <w:color w:val="000000"/>
        <w:sz w:val="18"/>
        <w:szCs w:val="18"/>
      </w:rPr>
      <w:t>Viale Aldo Moro, 50 - 40127 Bologna - Tel. 051 527.5190-6517</w:t>
    </w:r>
    <w:r>
      <w:rPr>
        <w:rFonts w:ascii="Calibri" w:eastAsia="Calibri" w:hAnsi="Calibri" w:cs="Calibri"/>
        <w:b/>
        <w:color w:val="000000"/>
        <w:sz w:val="18"/>
        <w:szCs w:val="18"/>
      </w:rPr>
      <w:br/>
      <w:t xml:space="preserve">email </w:t>
    </w:r>
    <w:hyperlink r:id="rId2">
      <w:r>
        <w:rPr>
          <w:rFonts w:ascii="Calibri" w:eastAsia="Calibri" w:hAnsi="Calibri" w:cs="Calibri"/>
          <w:b/>
          <w:color w:val="0000FF"/>
          <w:sz w:val="18"/>
          <w:szCs w:val="18"/>
          <w:u w:val="single"/>
        </w:rPr>
        <w:t>gruppoeuropaverde@regione.emilia-romagna.it</w:t>
      </w:r>
    </w:hyperlink>
    <w:r>
      <w:rPr>
        <w:rFonts w:ascii="Times" w:eastAsia="Times" w:hAnsi="Times" w:cs="Times"/>
        <w:color w:val="000000"/>
      </w:rPr>
      <w:br/>
    </w:r>
    <w:r>
      <w:rPr>
        <w:rFonts w:ascii="Calibri" w:eastAsia="Calibri" w:hAnsi="Calibri" w:cs="Calibri"/>
        <w:b/>
        <w:color w:val="000000"/>
        <w:sz w:val="18"/>
        <w:szCs w:val="18"/>
      </w:rPr>
      <w:t xml:space="preserve">WEB </w:t>
    </w:r>
    <w:hyperlink r:id="rId3">
      <w:r>
        <w:rPr>
          <w:rFonts w:ascii="Calibri" w:eastAsia="Calibri" w:hAnsi="Calibri" w:cs="Calibri"/>
          <w:b/>
          <w:color w:val="0000FF"/>
          <w:sz w:val="18"/>
          <w:szCs w:val="18"/>
          <w:u w:val="single"/>
        </w:rPr>
        <w:t>www.assemblea.emr.it/gruppi-assembleari/europa-verde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FDA36" w14:textId="77777777" w:rsidR="008E7D3C" w:rsidRDefault="008E7D3C">
      <w:pPr>
        <w:spacing w:after="0"/>
      </w:pPr>
      <w:r>
        <w:separator/>
      </w:r>
    </w:p>
  </w:footnote>
  <w:footnote w:type="continuationSeparator" w:id="0">
    <w:p w14:paraId="31D93FBC" w14:textId="77777777" w:rsidR="008E7D3C" w:rsidRDefault="008E7D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0996E" w14:textId="77777777" w:rsidR="00617A2A" w:rsidRDefault="003658B6">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274BD811" wp14:editId="23ACD5DA">
          <wp:extent cx="1402242" cy="1402242"/>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06938" cy="1406938"/>
                  </a:xfrm>
                  <a:prstGeom prst="rect">
                    <a:avLst/>
                  </a:prstGeom>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979AD"/>
    <w:multiLevelType w:val="multilevel"/>
    <w:tmpl w:val="47CCF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7B3066"/>
    <w:multiLevelType w:val="multilevel"/>
    <w:tmpl w:val="D4E4C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763E31"/>
    <w:multiLevelType w:val="multilevel"/>
    <w:tmpl w:val="2A148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2A"/>
    <w:rsid w:val="003658B6"/>
    <w:rsid w:val="0046204F"/>
    <w:rsid w:val="00617A2A"/>
    <w:rsid w:val="00776B56"/>
    <w:rsid w:val="008E7D3C"/>
    <w:rsid w:val="009B22EA"/>
    <w:rsid w:val="00B23CCD"/>
    <w:rsid w:val="00C710AE"/>
    <w:rsid w:val="00E90C5E"/>
    <w:rsid w:val="00F34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78BF"/>
  <w15:docId w15:val="{A48B3C36-6B76-4786-8180-A1B3F70E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spacing w:after="0"/>
      <w:jc w:val="center"/>
      <w:outlineLvl w:val="0"/>
    </w:pPr>
    <w:rPr>
      <w:rFonts w:ascii="Arial Narrow" w:eastAsia="Arial Narrow" w:hAnsi="Arial Narrow" w:cs="Arial Narrow"/>
      <w:i/>
      <w:sz w:val="20"/>
      <w:szCs w:val="20"/>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outlineLvl w:val="5"/>
    </w:pPr>
    <w:rPr>
      <w:rFonts w:ascii="Times New Roman" w:eastAsia="Times New Roman" w:hAnsi="Times New Roman" w:cs="Times New Roman"/>
      <w:b/>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9B2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Zamboni Silvia</dc:creator>
  <cp:lastModifiedBy>Zamboni Silvia</cp:lastModifiedBy>
  <cp:revision>7</cp:revision>
  <dcterms:created xsi:type="dcterms:W3CDTF">2021-01-25T11:18:00Z</dcterms:created>
  <dcterms:modified xsi:type="dcterms:W3CDTF">2021-01-25T11:28:00Z</dcterms:modified>
</cp:coreProperties>
</file>