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AE7E" w14:textId="0211009D" w:rsidR="00CD1960" w:rsidRPr="002C240E" w:rsidRDefault="00277452">
      <w:pPr>
        <w:spacing w:after="0"/>
        <w:rPr>
          <w:rFonts w:asciiTheme="majorHAnsi" w:eastAsia="Calibri" w:hAnsiTheme="majorHAnsi" w:cstheme="majorHAnsi"/>
          <w:i/>
        </w:rPr>
      </w:pPr>
      <w:r w:rsidRPr="002C240E">
        <w:rPr>
          <w:rFonts w:asciiTheme="majorHAnsi" w:eastAsia="Calibri" w:hAnsiTheme="majorHAnsi" w:cstheme="majorHAnsi"/>
          <w:i/>
        </w:rPr>
        <w:t>Bologna, 9/11/2020</w:t>
      </w:r>
    </w:p>
    <w:p w14:paraId="0FB415A8" w14:textId="77777777" w:rsidR="00CD1960" w:rsidRPr="002C240E" w:rsidRDefault="00CD1960">
      <w:pPr>
        <w:spacing w:after="0"/>
        <w:rPr>
          <w:rFonts w:asciiTheme="majorHAnsi" w:eastAsia="Calibri" w:hAnsiTheme="majorHAnsi" w:cstheme="majorHAnsi"/>
          <w:i/>
        </w:rPr>
      </w:pPr>
    </w:p>
    <w:p w14:paraId="0AAF8781" w14:textId="77777777" w:rsidR="00CD1960" w:rsidRPr="002C240E" w:rsidRDefault="00277452">
      <w:pPr>
        <w:spacing w:after="0"/>
        <w:ind w:left="4667" w:firstLine="418"/>
        <w:rPr>
          <w:rFonts w:asciiTheme="majorHAnsi" w:eastAsia="Calibr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>Alla Presidente</w:t>
      </w:r>
    </w:p>
    <w:p w14:paraId="0AEE1F8E" w14:textId="77777777" w:rsidR="00CD1960" w:rsidRPr="002C240E" w:rsidRDefault="00277452">
      <w:pPr>
        <w:spacing w:after="0"/>
        <w:ind w:left="4667" w:firstLine="418"/>
        <w:rPr>
          <w:rFonts w:asciiTheme="majorHAnsi" w:eastAsia="Calibr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 xml:space="preserve">dell’Assemblea legislativa </w:t>
      </w:r>
    </w:p>
    <w:p w14:paraId="6C3D4D32" w14:textId="28F870C0" w:rsidR="00CD1960" w:rsidRPr="002C240E" w:rsidRDefault="00277452">
      <w:pPr>
        <w:spacing w:after="0"/>
        <w:ind w:left="4667" w:firstLine="418"/>
        <w:rPr>
          <w:rFonts w:asciiTheme="majorHAnsi" w:eastAsia="Calibr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>della Regione Emilia-Romagna</w:t>
      </w:r>
    </w:p>
    <w:p w14:paraId="5E0A4E63" w14:textId="77777777" w:rsidR="002C240E" w:rsidRPr="002C240E" w:rsidRDefault="002C240E">
      <w:pPr>
        <w:spacing w:after="0"/>
        <w:ind w:left="4667" w:firstLine="418"/>
        <w:rPr>
          <w:rFonts w:asciiTheme="majorHAnsi" w:eastAsia="Calibri" w:hAnsiTheme="majorHAnsi" w:cstheme="majorHAnsi"/>
          <w:sz w:val="14"/>
          <w:szCs w:val="14"/>
        </w:rPr>
      </w:pPr>
    </w:p>
    <w:p w14:paraId="06C7635D" w14:textId="2C391950" w:rsidR="00CD1960" w:rsidRPr="002C240E" w:rsidRDefault="002774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0"/>
        <w:ind w:left="5086"/>
        <w:rPr>
          <w:rFonts w:asciiTheme="majorHAnsi" w:eastAsia="Calibri" w:hAnsiTheme="majorHAnsi" w:cstheme="majorHAnsi"/>
          <w:i/>
        </w:rPr>
      </w:pPr>
      <w:r w:rsidRPr="002C240E">
        <w:rPr>
          <w:rFonts w:asciiTheme="majorHAnsi" w:eastAsia="Calibri" w:hAnsiTheme="majorHAnsi" w:cstheme="majorHAnsi"/>
          <w:i/>
        </w:rPr>
        <w:t>C</w:t>
      </w:r>
      <w:r w:rsidR="00ED33A6" w:rsidRPr="002C240E">
        <w:rPr>
          <w:rFonts w:asciiTheme="majorHAnsi" w:eastAsia="Calibri" w:hAnsiTheme="majorHAnsi" w:cstheme="majorHAnsi"/>
          <w:i/>
        </w:rPr>
        <w:t>o</w:t>
      </w:r>
      <w:r w:rsidRPr="002C240E">
        <w:rPr>
          <w:rFonts w:asciiTheme="majorHAnsi" w:eastAsia="Calibri" w:hAnsiTheme="majorHAnsi" w:cstheme="majorHAnsi"/>
          <w:i/>
        </w:rPr>
        <w:t>ns. Emma Petitti</w:t>
      </w:r>
    </w:p>
    <w:p w14:paraId="2A3BA55A" w14:textId="77777777" w:rsidR="00CD1960" w:rsidRPr="002C240E" w:rsidRDefault="00CD19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0"/>
        <w:ind w:left="6300"/>
        <w:jc w:val="both"/>
        <w:rPr>
          <w:rFonts w:asciiTheme="majorHAnsi" w:eastAsia="Calibri" w:hAnsiTheme="majorHAnsi" w:cstheme="majorHAnsi"/>
        </w:rPr>
      </w:pPr>
    </w:p>
    <w:p w14:paraId="27365A4D" w14:textId="59DE4DA8" w:rsidR="00CD1960" w:rsidRPr="002C240E" w:rsidRDefault="00CD1960">
      <w:pPr>
        <w:rPr>
          <w:rFonts w:asciiTheme="majorHAnsi" w:eastAsia="Calibri" w:hAnsiTheme="majorHAnsi" w:cstheme="majorHAnsi"/>
          <w:sz w:val="18"/>
          <w:szCs w:val="18"/>
        </w:rPr>
      </w:pPr>
    </w:p>
    <w:p w14:paraId="405617EC" w14:textId="4C6E2799" w:rsidR="008F14F4" w:rsidRPr="002C240E" w:rsidRDefault="008F14F4" w:rsidP="008F14F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C240E">
        <w:rPr>
          <w:rFonts w:asciiTheme="majorHAnsi" w:hAnsiTheme="majorHAnsi" w:cstheme="majorHAnsi"/>
          <w:b/>
          <w:sz w:val="28"/>
          <w:szCs w:val="28"/>
        </w:rPr>
        <w:t>INTERROGAZIONE A RISPOSTA IMMEDIATA</w:t>
      </w:r>
    </w:p>
    <w:p w14:paraId="38F1E72F" w14:textId="77777777" w:rsidR="002C240E" w:rsidRPr="002C240E" w:rsidRDefault="002C240E" w:rsidP="008F14F4">
      <w:pPr>
        <w:jc w:val="center"/>
        <w:rPr>
          <w:rFonts w:asciiTheme="majorHAnsi" w:hAnsiTheme="majorHAnsi" w:cstheme="majorHAnsi"/>
          <w:b/>
          <w:sz w:val="6"/>
          <w:szCs w:val="6"/>
        </w:rPr>
      </w:pPr>
    </w:p>
    <w:p w14:paraId="6B32F4EA" w14:textId="77777777" w:rsidR="00CD1960" w:rsidRPr="002C240E" w:rsidRDefault="00277452">
      <w:pPr>
        <w:jc w:val="center"/>
        <w:rPr>
          <w:rFonts w:asciiTheme="majorHAnsi" w:eastAsia="Calibri" w:hAnsiTheme="majorHAnsi" w:cstheme="majorHAnsi"/>
          <w:b/>
        </w:rPr>
      </w:pPr>
      <w:r w:rsidRPr="002C240E">
        <w:rPr>
          <w:rFonts w:asciiTheme="majorHAnsi" w:eastAsia="Calibri" w:hAnsiTheme="majorHAnsi" w:cstheme="majorHAnsi"/>
          <w:b/>
        </w:rPr>
        <w:t>Premesso che</w:t>
      </w:r>
    </w:p>
    <w:p w14:paraId="1CEAB703" w14:textId="333EBE4E" w:rsidR="00CD1960" w:rsidRPr="002C240E" w:rsidRDefault="00277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>l’art. 8 del Decreto-Legge 9 marzo 2020, n. 14, Disposizioni urgenti per il potenziamento del Servizio sanitario nazionale in relazione all’emergenza COVID-19, disponeva l’istituzione di Unità Speciali di Continuità Assistenziale (USCA)</w:t>
      </w:r>
      <w:r w:rsidR="003B7229" w:rsidRPr="002C240E">
        <w:rPr>
          <w:rFonts w:asciiTheme="majorHAnsi" w:eastAsia="Calibri" w:hAnsiTheme="majorHAnsi" w:cstheme="majorHAnsi"/>
        </w:rPr>
        <w:t>:</w:t>
      </w:r>
      <w:r w:rsidR="00E972CE" w:rsidRPr="002C240E">
        <w:rPr>
          <w:rFonts w:asciiTheme="majorHAnsi" w:eastAsia="Calibri" w:hAnsiTheme="majorHAnsi" w:cstheme="majorHAnsi"/>
        </w:rPr>
        <w:t xml:space="preserve"> </w:t>
      </w:r>
      <w:r w:rsidRPr="002C240E">
        <w:rPr>
          <w:rFonts w:asciiTheme="majorHAnsi" w:eastAsia="Calibri" w:hAnsiTheme="majorHAnsi" w:cstheme="majorHAnsi"/>
        </w:rPr>
        <w:t>“</w:t>
      </w:r>
      <w:r w:rsidR="003B7229" w:rsidRPr="002C240E">
        <w:rPr>
          <w:rFonts w:asciiTheme="majorHAnsi" w:eastAsia="Calibri" w:hAnsiTheme="majorHAnsi" w:cstheme="majorHAnsi"/>
          <w:i/>
          <w:iCs/>
        </w:rPr>
        <w:t>al</w:t>
      </w:r>
      <w:r w:rsidR="003B7229" w:rsidRPr="002C240E">
        <w:rPr>
          <w:rFonts w:asciiTheme="majorHAnsi" w:eastAsia="Calibri" w:hAnsiTheme="majorHAnsi" w:cstheme="majorHAnsi"/>
        </w:rPr>
        <w:t xml:space="preserve"> </w:t>
      </w:r>
      <w:r w:rsidRPr="002C240E">
        <w:rPr>
          <w:rFonts w:asciiTheme="majorHAnsi" w:eastAsia="Calibri" w:hAnsiTheme="majorHAnsi" w:cstheme="majorHAnsi"/>
          <w:i/>
        </w:rPr>
        <w:t>fine di consentire al medico di medicina generale o al pediatra di libera scelta o al medico di continuità assistenziale di garantire l’attività assistenziale ordinaria, le regioni e le province autonome di Trento e Bolzano istituiscono, entro dieci giorni dall’entrata in vigore</w:t>
      </w:r>
      <w:r w:rsidRPr="002C240E">
        <w:rPr>
          <w:rFonts w:asciiTheme="majorHAnsi" w:eastAsia="Calibri" w:hAnsiTheme="majorHAnsi" w:cstheme="majorHAnsi"/>
        </w:rPr>
        <w:t xml:space="preserve"> - del decreto legge -, </w:t>
      </w:r>
      <w:r w:rsidRPr="002C240E">
        <w:rPr>
          <w:rFonts w:asciiTheme="majorHAnsi" w:eastAsia="Calibri" w:hAnsiTheme="majorHAnsi" w:cstheme="majorHAnsi"/>
          <w:i/>
        </w:rPr>
        <w:t>presso una sede di continuità assistenziale già esistente una unità speciale ogni 50.000 abitanti per la gestione domiciliare dei pazienti affetti da COVID-19 che non necessitano di ricovero ospedaliero</w:t>
      </w:r>
      <w:r w:rsidRPr="002C240E">
        <w:rPr>
          <w:rFonts w:asciiTheme="majorHAnsi" w:eastAsia="Calibri" w:hAnsiTheme="majorHAnsi" w:cstheme="majorHAnsi"/>
        </w:rPr>
        <w:t>”</w:t>
      </w:r>
      <w:r w:rsidR="00ED33A6" w:rsidRPr="002C240E">
        <w:rPr>
          <w:rFonts w:asciiTheme="majorHAnsi" w:eastAsia="Calibri" w:hAnsiTheme="majorHAnsi" w:cstheme="majorHAnsi"/>
        </w:rPr>
        <w:t>;</w:t>
      </w:r>
    </w:p>
    <w:p w14:paraId="09179413" w14:textId="77777777" w:rsidR="002C240E" w:rsidRPr="002C240E" w:rsidRDefault="002C240E" w:rsidP="002C24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 w:cstheme="majorHAnsi"/>
          <w:sz w:val="10"/>
          <w:szCs w:val="10"/>
        </w:rPr>
      </w:pPr>
    </w:p>
    <w:p w14:paraId="737BA742" w14:textId="6898594B" w:rsidR="00CD1960" w:rsidRPr="002C240E" w:rsidRDefault="00277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>durante la scorsa primavera, nel corso della fase più acuta dell’emergenza COVID-19, la Regione Emilia-Romagna risulta aver istituito 81 USCA su tutto il territorio regionale</w:t>
      </w:r>
      <w:r w:rsidR="003B7229" w:rsidRPr="002C240E">
        <w:rPr>
          <w:rFonts w:asciiTheme="majorHAnsi" w:eastAsia="Calibri" w:hAnsiTheme="majorHAnsi" w:cstheme="majorHAnsi"/>
        </w:rPr>
        <w:t>, in ottemperanza all’obiettivo indicato dal decreto del Governo</w:t>
      </w:r>
      <w:r w:rsidRPr="002C240E">
        <w:rPr>
          <w:rFonts w:asciiTheme="majorHAnsi" w:eastAsia="Calibri" w:hAnsiTheme="majorHAnsi" w:cstheme="majorHAnsi"/>
        </w:rPr>
        <w:t xml:space="preserve">; </w:t>
      </w:r>
    </w:p>
    <w:p w14:paraId="37A67B85" w14:textId="77777777" w:rsidR="002C240E" w:rsidRPr="002C240E" w:rsidRDefault="002C240E" w:rsidP="002C24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14:paraId="69CC7F84" w14:textId="345EDDA0" w:rsidR="00CD1960" w:rsidRPr="002C240E" w:rsidRDefault="003B72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 xml:space="preserve">successivamente, </w:t>
      </w:r>
      <w:r w:rsidR="00277452" w:rsidRPr="002C240E">
        <w:rPr>
          <w:rFonts w:asciiTheme="majorHAnsi" w:eastAsia="Calibri" w:hAnsiTheme="majorHAnsi" w:cstheme="majorHAnsi"/>
        </w:rPr>
        <w:t xml:space="preserve">nel corso dell’estate, sulla base dell’evolversi della situazione sanitaria che vedeva una progressiva riduzione del numero dei casi di COVID 19 positivi, il numero delle USCA attive </w:t>
      </w:r>
      <w:r w:rsidR="00F36665" w:rsidRPr="002C240E">
        <w:rPr>
          <w:rFonts w:asciiTheme="majorHAnsi" w:eastAsia="Calibri" w:hAnsiTheme="majorHAnsi" w:cstheme="majorHAnsi"/>
        </w:rPr>
        <w:t>risultava diminuito e pari,</w:t>
      </w:r>
      <w:r w:rsidR="00277452" w:rsidRPr="002C240E">
        <w:rPr>
          <w:rFonts w:asciiTheme="majorHAnsi" w:eastAsia="Calibri" w:hAnsiTheme="majorHAnsi" w:cstheme="majorHAnsi"/>
        </w:rPr>
        <w:t xml:space="preserve"> </w:t>
      </w:r>
      <w:r w:rsidR="00F36665" w:rsidRPr="002C240E">
        <w:rPr>
          <w:rFonts w:asciiTheme="majorHAnsi" w:eastAsia="Calibri" w:hAnsiTheme="majorHAnsi" w:cstheme="majorHAnsi"/>
        </w:rPr>
        <w:t xml:space="preserve">a </w:t>
      </w:r>
      <w:r w:rsidR="00277452" w:rsidRPr="002C240E">
        <w:rPr>
          <w:rFonts w:asciiTheme="majorHAnsi" w:eastAsia="Calibri" w:hAnsiTheme="majorHAnsi" w:cstheme="majorHAnsi"/>
        </w:rPr>
        <w:t>inizio agosto</w:t>
      </w:r>
      <w:r w:rsidR="00F36665" w:rsidRPr="002C240E">
        <w:rPr>
          <w:rFonts w:asciiTheme="majorHAnsi" w:eastAsia="Calibri" w:hAnsiTheme="majorHAnsi" w:cstheme="majorHAnsi"/>
        </w:rPr>
        <w:t>,</w:t>
      </w:r>
      <w:r w:rsidR="00277452" w:rsidRPr="002C240E">
        <w:rPr>
          <w:rFonts w:asciiTheme="majorHAnsi" w:eastAsia="Calibri" w:hAnsiTheme="majorHAnsi" w:cstheme="majorHAnsi"/>
        </w:rPr>
        <w:t xml:space="preserve"> </w:t>
      </w:r>
      <w:r w:rsidR="00F36665" w:rsidRPr="002C240E">
        <w:rPr>
          <w:rFonts w:asciiTheme="majorHAnsi" w:eastAsia="Calibri" w:hAnsiTheme="majorHAnsi" w:cstheme="majorHAnsi"/>
        </w:rPr>
        <w:t>a complessiv</w:t>
      </w:r>
      <w:r w:rsidRPr="002C240E">
        <w:rPr>
          <w:rFonts w:asciiTheme="majorHAnsi" w:eastAsia="Calibri" w:hAnsiTheme="majorHAnsi" w:cstheme="majorHAnsi"/>
        </w:rPr>
        <w:t>e</w:t>
      </w:r>
      <w:r w:rsidR="00F36665" w:rsidRPr="002C240E">
        <w:rPr>
          <w:rFonts w:asciiTheme="majorHAnsi" w:eastAsia="Calibri" w:hAnsiTheme="majorHAnsi" w:cstheme="majorHAnsi"/>
        </w:rPr>
        <w:t xml:space="preserve"> </w:t>
      </w:r>
      <w:r w:rsidR="00277452" w:rsidRPr="002C240E">
        <w:rPr>
          <w:rFonts w:asciiTheme="majorHAnsi" w:eastAsia="Calibri" w:hAnsiTheme="majorHAnsi" w:cstheme="majorHAnsi"/>
        </w:rPr>
        <w:t>57</w:t>
      </w:r>
      <w:r w:rsidR="00F36665" w:rsidRPr="002C240E">
        <w:rPr>
          <w:rFonts w:asciiTheme="majorHAnsi" w:eastAsia="Calibri" w:hAnsiTheme="majorHAnsi" w:cstheme="majorHAnsi"/>
        </w:rPr>
        <w:t xml:space="preserve"> unità</w:t>
      </w:r>
      <w:r w:rsidR="00ED33A6" w:rsidRPr="002C240E">
        <w:rPr>
          <w:rFonts w:asciiTheme="majorHAnsi" w:eastAsia="Calibri" w:hAnsiTheme="majorHAnsi" w:cstheme="majorHAnsi"/>
        </w:rPr>
        <w:t>;</w:t>
      </w:r>
    </w:p>
    <w:p w14:paraId="366911CD" w14:textId="77777777" w:rsidR="002C240E" w:rsidRPr="002C240E" w:rsidRDefault="002C240E" w:rsidP="002C24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14:paraId="1F5AF87E" w14:textId="25DE3FB2" w:rsidR="002C240E" w:rsidRPr="002C240E" w:rsidRDefault="00ED33A6" w:rsidP="002C2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 xml:space="preserve">in data 21 ottobre 2020 l’Asl di Romagna comunicava </w:t>
      </w:r>
      <w:r w:rsidR="00F36665" w:rsidRPr="002C240E">
        <w:rPr>
          <w:rFonts w:asciiTheme="majorHAnsi" w:eastAsia="Calibri" w:hAnsiTheme="majorHAnsi" w:cstheme="majorHAnsi"/>
        </w:rPr>
        <w:t>che nel territorio della provincia di Rimini “</w:t>
      </w:r>
      <w:r w:rsidR="00F36665" w:rsidRPr="002C240E">
        <w:rPr>
          <w:rFonts w:asciiTheme="majorHAnsi" w:hAnsiTheme="majorHAnsi" w:cstheme="majorHAnsi"/>
          <w:shd w:val="clear" w:color="auto" w:fill="FFFFFF"/>
        </w:rPr>
        <w:t>è stato potenziato con una unità in più il personale delle U</w:t>
      </w:r>
      <w:r w:rsidR="002C240E">
        <w:rPr>
          <w:rFonts w:asciiTheme="majorHAnsi" w:hAnsiTheme="majorHAnsi" w:cstheme="majorHAnsi"/>
          <w:shd w:val="clear" w:color="auto" w:fill="FFFFFF"/>
        </w:rPr>
        <w:t>SCA</w:t>
      </w:r>
      <w:r w:rsidR="00F36665" w:rsidRPr="002C240E">
        <w:rPr>
          <w:rFonts w:asciiTheme="majorHAnsi" w:hAnsiTheme="majorHAnsi" w:cstheme="majorHAnsi"/>
          <w:shd w:val="clear" w:color="auto" w:fill="FFFFFF"/>
        </w:rPr>
        <w:t>, in modo da continuare a garantire gli interventi a domicilio per i pazienti seguiti in tale regime, entro la giornata di attivazione del servizio stesso o al massimo il mattino successivo”</w:t>
      </w:r>
      <w:r w:rsidR="003B7229" w:rsidRPr="002C240E">
        <w:rPr>
          <w:rFonts w:asciiTheme="majorHAnsi" w:hAnsiTheme="majorHAnsi" w:cstheme="majorHAnsi"/>
          <w:shd w:val="clear" w:color="auto" w:fill="FFFFFF"/>
        </w:rPr>
        <w:t>.</w:t>
      </w:r>
    </w:p>
    <w:p w14:paraId="067F3EFF" w14:textId="77777777" w:rsidR="002C240E" w:rsidRDefault="002C240E" w:rsidP="002C24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Theme="majorHAnsi" w:eastAsia="Calibri" w:hAnsiTheme="majorHAnsi" w:cstheme="majorHAnsi"/>
          <w:b/>
        </w:rPr>
      </w:pPr>
    </w:p>
    <w:p w14:paraId="1F013A96" w14:textId="62CDA6A7" w:rsidR="00CD1960" w:rsidRDefault="00277452" w:rsidP="002C24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Theme="majorHAnsi" w:eastAsia="Calibri" w:hAnsiTheme="majorHAnsi" w:cstheme="majorHAnsi"/>
          <w:b/>
        </w:rPr>
      </w:pPr>
      <w:r w:rsidRPr="002C240E">
        <w:rPr>
          <w:rFonts w:asciiTheme="majorHAnsi" w:eastAsia="Calibri" w:hAnsiTheme="majorHAnsi" w:cstheme="majorHAnsi"/>
          <w:b/>
        </w:rPr>
        <w:lastRenderedPageBreak/>
        <w:t>Premesso inoltre che</w:t>
      </w:r>
    </w:p>
    <w:p w14:paraId="791A94EA" w14:textId="77777777" w:rsidR="002C240E" w:rsidRPr="002C240E" w:rsidRDefault="002C240E" w:rsidP="002C24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Theme="majorHAnsi" w:hAnsiTheme="majorHAnsi" w:cstheme="majorHAnsi"/>
          <w:sz w:val="20"/>
          <w:szCs w:val="20"/>
        </w:rPr>
      </w:pPr>
    </w:p>
    <w:p w14:paraId="0D3150E8" w14:textId="690C0419" w:rsidR="00CD1960" w:rsidRPr="002C240E" w:rsidRDefault="00277452" w:rsidP="00CF6B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>l’emergenza sanitaria in corso</w:t>
      </w:r>
      <w:r w:rsidR="00F36665" w:rsidRPr="002C240E">
        <w:rPr>
          <w:rFonts w:asciiTheme="majorHAnsi" w:eastAsia="Calibri" w:hAnsiTheme="majorHAnsi" w:cstheme="majorHAnsi"/>
        </w:rPr>
        <w:t xml:space="preserve"> </w:t>
      </w:r>
      <w:r w:rsidRPr="002C240E">
        <w:rPr>
          <w:rFonts w:asciiTheme="majorHAnsi" w:eastAsia="Calibri" w:hAnsiTheme="majorHAnsi" w:cstheme="majorHAnsi"/>
        </w:rPr>
        <w:t>ha evidenziato l</w:t>
      </w:r>
      <w:r w:rsidR="00F36665" w:rsidRPr="002C240E">
        <w:rPr>
          <w:rFonts w:asciiTheme="majorHAnsi" w:eastAsia="Calibri" w:hAnsiTheme="majorHAnsi" w:cstheme="majorHAnsi"/>
        </w:rPr>
        <w:t>a strategicità</w:t>
      </w:r>
      <w:r w:rsidRPr="002C240E">
        <w:rPr>
          <w:rFonts w:asciiTheme="majorHAnsi" w:eastAsia="Calibri" w:hAnsiTheme="majorHAnsi" w:cstheme="majorHAnsi"/>
        </w:rPr>
        <w:t xml:space="preserve"> dell’assistenza sanitaria territoriale </w:t>
      </w:r>
      <w:r w:rsidR="00F36665" w:rsidRPr="002C240E">
        <w:rPr>
          <w:rFonts w:asciiTheme="majorHAnsi" w:eastAsia="Calibri" w:hAnsiTheme="majorHAnsi" w:cstheme="majorHAnsi"/>
        </w:rPr>
        <w:t xml:space="preserve">e </w:t>
      </w:r>
      <w:r w:rsidRPr="002C240E">
        <w:rPr>
          <w:rFonts w:asciiTheme="majorHAnsi" w:eastAsia="Calibri" w:hAnsiTheme="majorHAnsi" w:cstheme="majorHAnsi"/>
        </w:rPr>
        <w:t xml:space="preserve">ha </w:t>
      </w:r>
      <w:r w:rsidR="00F36665" w:rsidRPr="002C240E">
        <w:rPr>
          <w:rFonts w:asciiTheme="majorHAnsi" w:eastAsia="Calibri" w:hAnsiTheme="majorHAnsi" w:cstheme="majorHAnsi"/>
        </w:rPr>
        <w:t>imposto</w:t>
      </w:r>
      <w:r w:rsidRPr="002C240E">
        <w:rPr>
          <w:rFonts w:asciiTheme="majorHAnsi" w:eastAsia="Calibri" w:hAnsiTheme="majorHAnsi" w:cstheme="majorHAnsi"/>
        </w:rPr>
        <w:t xml:space="preserve"> come prioritaria la necessità di rafforzare la rete dell’assistenza </w:t>
      </w:r>
      <w:r w:rsidR="00F36665" w:rsidRPr="002C240E">
        <w:rPr>
          <w:rFonts w:asciiTheme="majorHAnsi" w:eastAsia="Calibri" w:hAnsiTheme="majorHAnsi" w:cstheme="majorHAnsi"/>
        </w:rPr>
        <w:t>domiciliare</w:t>
      </w:r>
      <w:r w:rsidRPr="002C240E">
        <w:rPr>
          <w:rFonts w:asciiTheme="majorHAnsi" w:eastAsia="Calibri" w:hAnsiTheme="majorHAnsi" w:cstheme="majorHAnsi"/>
        </w:rPr>
        <w:t xml:space="preserve">; </w:t>
      </w:r>
    </w:p>
    <w:p w14:paraId="0D061637" w14:textId="77777777" w:rsidR="002C240E" w:rsidRPr="002C240E" w:rsidRDefault="002C240E" w:rsidP="002C24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 w:cstheme="majorHAnsi"/>
          <w:sz w:val="10"/>
          <w:szCs w:val="10"/>
        </w:rPr>
      </w:pPr>
    </w:p>
    <w:p w14:paraId="37F9818A" w14:textId="0E369193" w:rsidR="00CD1960" w:rsidRPr="002C240E" w:rsidRDefault="00F36665" w:rsidP="00CF6B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 xml:space="preserve">in particolare, </w:t>
      </w:r>
      <w:r w:rsidR="00277452" w:rsidRPr="002C240E">
        <w:rPr>
          <w:rFonts w:asciiTheme="majorHAnsi" w:eastAsia="Calibri" w:hAnsiTheme="majorHAnsi" w:cstheme="majorHAnsi"/>
        </w:rPr>
        <w:t xml:space="preserve">le Unità Speciali di Continuità Assistenziale (USCA) si sono rivelate, insieme agli Hotel </w:t>
      </w:r>
      <w:proofErr w:type="spellStart"/>
      <w:r w:rsidR="00277452" w:rsidRPr="002C240E">
        <w:rPr>
          <w:rFonts w:asciiTheme="majorHAnsi" w:eastAsia="Calibri" w:hAnsiTheme="majorHAnsi" w:cstheme="majorHAnsi"/>
        </w:rPr>
        <w:t>Covid</w:t>
      </w:r>
      <w:proofErr w:type="spellEnd"/>
      <w:r w:rsidR="00277452" w:rsidRPr="002C240E">
        <w:rPr>
          <w:rFonts w:asciiTheme="majorHAnsi" w:eastAsia="Calibri" w:hAnsiTheme="majorHAnsi" w:cstheme="majorHAnsi"/>
        </w:rPr>
        <w:t xml:space="preserve">, uno strumento prezioso </w:t>
      </w:r>
      <w:r w:rsidR="00DB342B" w:rsidRPr="002C240E">
        <w:rPr>
          <w:rFonts w:asciiTheme="majorHAnsi" w:eastAsia="Calibri" w:hAnsiTheme="majorHAnsi" w:cstheme="majorHAnsi"/>
        </w:rPr>
        <w:t xml:space="preserve">e capillare </w:t>
      </w:r>
      <w:r w:rsidR="00277452" w:rsidRPr="002C240E">
        <w:rPr>
          <w:rFonts w:asciiTheme="majorHAnsi" w:eastAsia="Calibri" w:hAnsiTheme="majorHAnsi" w:cstheme="majorHAnsi"/>
        </w:rPr>
        <w:t xml:space="preserve">per la cura tempestiva ed efficace dei malati e per contrastare la diffusione del COVID-19, permettendo </w:t>
      </w:r>
      <w:r w:rsidRPr="002C240E">
        <w:rPr>
          <w:rFonts w:asciiTheme="majorHAnsi" w:eastAsia="Calibri" w:hAnsiTheme="majorHAnsi" w:cstheme="majorHAnsi"/>
        </w:rPr>
        <w:t xml:space="preserve">al contempo </w:t>
      </w:r>
      <w:r w:rsidR="00277452" w:rsidRPr="002C240E">
        <w:rPr>
          <w:rFonts w:asciiTheme="majorHAnsi" w:eastAsia="Calibri" w:hAnsiTheme="majorHAnsi" w:cstheme="majorHAnsi"/>
        </w:rPr>
        <w:t>di alleggerire la pressione sulle strutture ospedaliere</w:t>
      </w:r>
      <w:r w:rsidRPr="002C240E">
        <w:rPr>
          <w:rFonts w:asciiTheme="majorHAnsi" w:eastAsia="Calibri" w:hAnsiTheme="majorHAnsi" w:cstheme="majorHAnsi"/>
        </w:rPr>
        <w:t xml:space="preserve"> relativamente sia ai reparti di pronto soccorso</w:t>
      </w:r>
      <w:r w:rsidR="00277452" w:rsidRPr="002C240E">
        <w:rPr>
          <w:rFonts w:asciiTheme="majorHAnsi" w:eastAsia="Calibri" w:hAnsiTheme="majorHAnsi" w:cstheme="majorHAnsi"/>
        </w:rPr>
        <w:t xml:space="preserve"> </w:t>
      </w:r>
      <w:r w:rsidRPr="002C240E">
        <w:rPr>
          <w:rFonts w:asciiTheme="majorHAnsi" w:eastAsia="Calibri" w:hAnsiTheme="majorHAnsi" w:cstheme="majorHAnsi"/>
        </w:rPr>
        <w:t>sia a</w:t>
      </w:r>
      <w:r w:rsidR="00DB342B" w:rsidRPr="002C240E">
        <w:rPr>
          <w:rFonts w:asciiTheme="majorHAnsi" w:eastAsia="Calibri" w:hAnsiTheme="majorHAnsi" w:cstheme="majorHAnsi"/>
        </w:rPr>
        <w:t>i</w:t>
      </w:r>
      <w:r w:rsidRPr="002C240E">
        <w:rPr>
          <w:rFonts w:asciiTheme="majorHAnsi" w:eastAsia="Calibri" w:hAnsiTheme="majorHAnsi" w:cstheme="majorHAnsi"/>
        </w:rPr>
        <w:t xml:space="preserve"> reparti di degenza</w:t>
      </w:r>
      <w:r w:rsidR="00DB342B" w:rsidRPr="002C240E">
        <w:rPr>
          <w:rFonts w:asciiTheme="majorHAnsi" w:eastAsia="Calibri" w:hAnsiTheme="majorHAnsi" w:cstheme="majorHAnsi"/>
        </w:rPr>
        <w:t>,</w:t>
      </w:r>
      <w:r w:rsidR="00277452" w:rsidRPr="002C240E">
        <w:rPr>
          <w:rFonts w:asciiTheme="majorHAnsi" w:eastAsia="Calibri" w:hAnsiTheme="majorHAnsi" w:cstheme="majorHAnsi"/>
        </w:rPr>
        <w:t xml:space="preserve"> salvaguarda</w:t>
      </w:r>
      <w:r w:rsidR="00DB342B" w:rsidRPr="002C240E">
        <w:rPr>
          <w:rFonts w:asciiTheme="majorHAnsi" w:eastAsia="Calibri" w:hAnsiTheme="majorHAnsi" w:cstheme="majorHAnsi"/>
        </w:rPr>
        <w:t>ndo</w:t>
      </w:r>
      <w:r w:rsidR="00277452" w:rsidRPr="002C240E">
        <w:rPr>
          <w:rFonts w:asciiTheme="majorHAnsi" w:eastAsia="Calibri" w:hAnsiTheme="majorHAnsi" w:cstheme="majorHAnsi"/>
        </w:rPr>
        <w:t xml:space="preserve"> così lo svolgimento delle </w:t>
      </w:r>
      <w:r w:rsidR="00966CBE" w:rsidRPr="002C240E">
        <w:rPr>
          <w:rFonts w:asciiTheme="majorHAnsi" w:eastAsia="Calibri" w:hAnsiTheme="majorHAnsi" w:cstheme="majorHAnsi"/>
        </w:rPr>
        <w:t>normali</w:t>
      </w:r>
      <w:r w:rsidR="00277452" w:rsidRPr="002C240E">
        <w:rPr>
          <w:rFonts w:asciiTheme="majorHAnsi" w:eastAsia="Calibri" w:hAnsiTheme="majorHAnsi" w:cstheme="majorHAnsi"/>
        </w:rPr>
        <w:t xml:space="preserve"> funzioni di </w:t>
      </w:r>
      <w:r w:rsidR="00DB342B" w:rsidRPr="002C240E">
        <w:rPr>
          <w:rFonts w:asciiTheme="majorHAnsi" w:eastAsia="Calibri" w:hAnsiTheme="majorHAnsi" w:cstheme="majorHAnsi"/>
        </w:rPr>
        <w:t xml:space="preserve">diagnosi e di </w:t>
      </w:r>
      <w:r w:rsidR="00277452" w:rsidRPr="002C240E">
        <w:rPr>
          <w:rFonts w:asciiTheme="majorHAnsi" w:eastAsia="Calibri" w:hAnsiTheme="majorHAnsi" w:cstheme="majorHAnsi"/>
        </w:rPr>
        <w:t>cura non legate al COVID 19.</w:t>
      </w:r>
    </w:p>
    <w:p w14:paraId="79EB59E1" w14:textId="77777777" w:rsidR="00CD1960" w:rsidRPr="002C240E" w:rsidRDefault="00CD1960">
      <w:pPr>
        <w:rPr>
          <w:rFonts w:asciiTheme="majorHAnsi" w:eastAsia="Calibri" w:hAnsiTheme="majorHAnsi" w:cstheme="majorHAnsi"/>
          <w:sz w:val="10"/>
          <w:szCs w:val="10"/>
        </w:rPr>
      </w:pPr>
    </w:p>
    <w:p w14:paraId="54E40945" w14:textId="77777777" w:rsidR="00CD1960" w:rsidRPr="002C240E" w:rsidRDefault="00277452">
      <w:pPr>
        <w:jc w:val="center"/>
        <w:rPr>
          <w:rFonts w:asciiTheme="majorHAnsi" w:eastAsia="Calibri" w:hAnsiTheme="majorHAnsi" w:cstheme="majorHAnsi"/>
          <w:b/>
        </w:rPr>
      </w:pPr>
      <w:r w:rsidRPr="002C240E">
        <w:rPr>
          <w:rFonts w:asciiTheme="majorHAnsi" w:eastAsia="Calibri" w:hAnsiTheme="majorHAnsi" w:cstheme="majorHAnsi"/>
          <w:b/>
        </w:rPr>
        <w:t>Considerato che</w:t>
      </w:r>
    </w:p>
    <w:p w14:paraId="4B4471B6" w14:textId="0BCFC63A" w:rsidR="00CD1960" w:rsidRPr="002C240E" w:rsidRDefault="00277452" w:rsidP="00CF6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>nonostante la Regione Emilia-Romagna risulti attualmente all’interno della zona gialla, indicata dal Governo come zona a rischio moderato,</w:t>
      </w:r>
      <w:r w:rsidR="00DB342B" w:rsidRPr="002C240E">
        <w:rPr>
          <w:rFonts w:asciiTheme="majorHAnsi" w:eastAsia="Calibri" w:hAnsiTheme="majorHAnsi" w:cstheme="majorHAnsi"/>
        </w:rPr>
        <w:t xml:space="preserve"> l’incremento de</w:t>
      </w:r>
      <w:r w:rsidRPr="002C240E">
        <w:rPr>
          <w:rFonts w:asciiTheme="majorHAnsi" w:eastAsia="Calibri" w:hAnsiTheme="majorHAnsi" w:cstheme="majorHAnsi"/>
        </w:rPr>
        <w:t>l numero dei nuovi contagi</w:t>
      </w:r>
      <w:r w:rsidR="00DB342B" w:rsidRPr="002C240E">
        <w:rPr>
          <w:rFonts w:asciiTheme="majorHAnsi" w:eastAsia="Calibri" w:hAnsiTheme="majorHAnsi" w:cstheme="majorHAnsi"/>
        </w:rPr>
        <w:t xml:space="preserve"> (2360 in data 8 novembre)</w:t>
      </w:r>
      <w:r w:rsidRPr="002C240E">
        <w:rPr>
          <w:rFonts w:asciiTheme="majorHAnsi" w:eastAsia="Calibri" w:hAnsiTheme="majorHAnsi" w:cstheme="majorHAnsi"/>
        </w:rPr>
        <w:t xml:space="preserve">, il rapporto tra nuovi positivi e casi testati, il numero di pazienti </w:t>
      </w:r>
      <w:proofErr w:type="spellStart"/>
      <w:r w:rsidRPr="002C240E">
        <w:rPr>
          <w:rFonts w:asciiTheme="majorHAnsi" w:eastAsia="Calibri" w:hAnsiTheme="majorHAnsi" w:cstheme="majorHAnsi"/>
        </w:rPr>
        <w:t>Covid</w:t>
      </w:r>
      <w:proofErr w:type="spellEnd"/>
      <w:r w:rsidRPr="002C240E">
        <w:rPr>
          <w:rFonts w:asciiTheme="majorHAnsi" w:eastAsia="Calibri" w:hAnsiTheme="majorHAnsi" w:cstheme="majorHAnsi"/>
        </w:rPr>
        <w:t xml:space="preserve"> in terapia intensiva in rapporto alla capienza </w:t>
      </w:r>
      <w:r w:rsidR="00DB342B" w:rsidRPr="002C240E">
        <w:rPr>
          <w:rFonts w:asciiTheme="majorHAnsi" w:eastAsia="Calibri" w:hAnsiTheme="majorHAnsi" w:cstheme="majorHAnsi"/>
        </w:rPr>
        <w:t xml:space="preserve">disponibile </w:t>
      </w:r>
      <w:r w:rsidRPr="002C240E">
        <w:rPr>
          <w:rFonts w:asciiTheme="majorHAnsi" w:eastAsia="Calibri" w:hAnsiTheme="majorHAnsi" w:cstheme="majorHAnsi"/>
        </w:rPr>
        <w:t>destano preoccupazione per la tenuta del sistema sanitario</w:t>
      </w:r>
      <w:r w:rsidR="00DB342B" w:rsidRPr="002C240E">
        <w:rPr>
          <w:rFonts w:asciiTheme="majorHAnsi" w:eastAsia="Calibri" w:hAnsiTheme="majorHAnsi" w:cstheme="majorHAnsi"/>
        </w:rPr>
        <w:t>;</w:t>
      </w:r>
    </w:p>
    <w:p w14:paraId="3CF4643B" w14:textId="77777777" w:rsidR="002C240E" w:rsidRPr="002C240E" w:rsidRDefault="002C240E" w:rsidP="002C24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 w:cstheme="majorHAnsi"/>
          <w:sz w:val="10"/>
          <w:szCs w:val="10"/>
        </w:rPr>
      </w:pPr>
    </w:p>
    <w:p w14:paraId="2E6EF38F" w14:textId="19FBEAEF" w:rsidR="00DB342B" w:rsidRPr="002C240E" w:rsidRDefault="00966CBE" w:rsidP="00CF6B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 xml:space="preserve">in particolare, </w:t>
      </w:r>
      <w:r w:rsidR="003B7229" w:rsidRPr="002C240E">
        <w:rPr>
          <w:rFonts w:asciiTheme="majorHAnsi" w:eastAsia="Calibri" w:hAnsiTheme="majorHAnsi" w:cstheme="majorHAnsi"/>
        </w:rPr>
        <w:t>la riduzione delle campagne di diagnostica oncologica precoce</w:t>
      </w:r>
      <w:r w:rsidRPr="002C240E">
        <w:rPr>
          <w:rFonts w:asciiTheme="majorHAnsi" w:eastAsia="Calibri" w:hAnsiTheme="majorHAnsi" w:cstheme="majorHAnsi"/>
        </w:rPr>
        <w:t xml:space="preserve"> (</w:t>
      </w:r>
      <w:r w:rsidR="003B7229" w:rsidRPr="002C240E">
        <w:rPr>
          <w:rFonts w:asciiTheme="majorHAnsi" w:eastAsia="Calibri" w:hAnsiTheme="majorHAnsi" w:cstheme="majorHAnsi"/>
        </w:rPr>
        <w:t>per concentrare l’attività ospedaliera prevalentemente su diagnostica e cura Covid-19</w:t>
      </w:r>
      <w:r w:rsidRPr="002C240E">
        <w:rPr>
          <w:rFonts w:asciiTheme="majorHAnsi" w:eastAsia="Calibri" w:hAnsiTheme="majorHAnsi" w:cstheme="majorHAnsi"/>
        </w:rPr>
        <w:t>)</w:t>
      </w:r>
      <w:r w:rsidR="003B7229" w:rsidRPr="002C240E">
        <w:rPr>
          <w:rFonts w:asciiTheme="majorHAnsi" w:eastAsia="Calibri" w:hAnsiTheme="majorHAnsi" w:cstheme="majorHAnsi"/>
        </w:rPr>
        <w:t xml:space="preserve"> fa temere il rischio di un aumento delle patologie oncologiche, come è emerso, ad esempio, nel corso dell’incontro organizzato in data 7 novembre dall’Ordine dei medici di Bologna</w:t>
      </w:r>
      <w:r w:rsidR="002C240E">
        <w:rPr>
          <w:rFonts w:asciiTheme="majorHAnsi" w:eastAsia="Calibri" w:hAnsiTheme="majorHAnsi" w:cstheme="majorHAnsi"/>
        </w:rPr>
        <w:t>.</w:t>
      </w:r>
    </w:p>
    <w:p w14:paraId="1BCB1E33" w14:textId="77777777" w:rsidR="00CD1960" w:rsidRPr="002C240E" w:rsidRDefault="00CD1960">
      <w:pPr>
        <w:rPr>
          <w:rFonts w:asciiTheme="majorHAnsi" w:eastAsia="Calibri" w:hAnsiTheme="majorHAnsi" w:cstheme="majorHAnsi"/>
        </w:rPr>
      </w:pPr>
    </w:p>
    <w:p w14:paraId="5A523E27" w14:textId="325BD989" w:rsidR="00CD1960" w:rsidRPr="002C240E" w:rsidRDefault="002C240E">
      <w:pPr>
        <w:jc w:val="center"/>
        <w:rPr>
          <w:rFonts w:asciiTheme="majorHAnsi" w:eastAsia="Calibri" w:hAnsiTheme="majorHAnsi" w:cstheme="majorHAnsi"/>
          <w:b/>
        </w:rPr>
      </w:pPr>
      <w:r w:rsidRPr="002C240E">
        <w:rPr>
          <w:rFonts w:asciiTheme="majorHAnsi" w:eastAsia="Calibri" w:hAnsiTheme="majorHAnsi" w:cstheme="majorHAnsi"/>
          <w:b/>
        </w:rPr>
        <w:t>INTERROGA LA GIUNTA REGIONALE PER SAPERE</w:t>
      </w:r>
    </w:p>
    <w:p w14:paraId="7D30B222" w14:textId="0CA4ECEF" w:rsidR="002C240E" w:rsidRPr="002C240E" w:rsidRDefault="003B7229" w:rsidP="002C2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>a quanto ammontino attualmente le U</w:t>
      </w:r>
      <w:r w:rsidR="002C240E">
        <w:rPr>
          <w:rFonts w:asciiTheme="majorHAnsi" w:eastAsia="Calibri" w:hAnsiTheme="majorHAnsi" w:cstheme="majorHAnsi"/>
        </w:rPr>
        <w:t>SCA</w:t>
      </w:r>
      <w:r w:rsidRPr="002C240E">
        <w:rPr>
          <w:rFonts w:asciiTheme="majorHAnsi" w:eastAsia="Calibri" w:hAnsiTheme="majorHAnsi" w:cstheme="majorHAnsi"/>
        </w:rPr>
        <w:t xml:space="preserve"> operative in Emilia-Romagna, e </w:t>
      </w:r>
      <w:r w:rsidR="00277452" w:rsidRPr="002C240E">
        <w:rPr>
          <w:rFonts w:asciiTheme="majorHAnsi" w:eastAsia="Calibri" w:hAnsiTheme="majorHAnsi" w:cstheme="majorHAnsi"/>
        </w:rPr>
        <w:t>se non ritenga utile aumentar</w:t>
      </w:r>
      <w:r w:rsidR="00966CBE" w:rsidRPr="002C240E">
        <w:rPr>
          <w:rFonts w:asciiTheme="majorHAnsi" w:eastAsia="Calibri" w:hAnsiTheme="majorHAnsi" w:cstheme="majorHAnsi"/>
        </w:rPr>
        <w:t>e, e in quale misura,</w:t>
      </w:r>
      <w:r w:rsidR="00277452" w:rsidRPr="002C240E">
        <w:rPr>
          <w:rFonts w:asciiTheme="majorHAnsi" w:eastAsia="Calibri" w:hAnsiTheme="majorHAnsi" w:cstheme="majorHAnsi"/>
        </w:rPr>
        <w:t xml:space="preserve"> il numero delle U</w:t>
      </w:r>
      <w:r w:rsidR="002C240E">
        <w:rPr>
          <w:rFonts w:asciiTheme="majorHAnsi" w:eastAsia="Calibri" w:hAnsiTheme="majorHAnsi" w:cstheme="majorHAnsi"/>
        </w:rPr>
        <w:t>SCA</w:t>
      </w:r>
      <w:r w:rsidR="00277452" w:rsidRPr="002C240E">
        <w:rPr>
          <w:rFonts w:asciiTheme="majorHAnsi" w:eastAsia="Calibri" w:hAnsiTheme="majorHAnsi" w:cstheme="majorHAnsi"/>
        </w:rPr>
        <w:t xml:space="preserve"> e degli Hotel </w:t>
      </w:r>
      <w:proofErr w:type="spellStart"/>
      <w:r w:rsidR="00277452" w:rsidRPr="002C240E">
        <w:rPr>
          <w:rFonts w:asciiTheme="majorHAnsi" w:eastAsia="Calibri" w:hAnsiTheme="majorHAnsi" w:cstheme="majorHAnsi"/>
        </w:rPr>
        <w:t>Covid</w:t>
      </w:r>
      <w:proofErr w:type="spellEnd"/>
      <w:r w:rsidR="00277452" w:rsidRPr="002C240E">
        <w:rPr>
          <w:rFonts w:asciiTheme="majorHAnsi" w:eastAsia="Calibri" w:hAnsiTheme="majorHAnsi" w:cstheme="majorHAnsi"/>
        </w:rPr>
        <w:t xml:space="preserve"> sul territorio regionale, </w:t>
      </w:r>
      <w:r w:rsidR="00DB342B" w:rsidRPr="002C240E">
        <w:rPr>
          <w:rFonts w:asciiTheme="majorHAnsi" w:eastAsia="Calibri" w:hAnsiTheme="majorHAnsi" w:cstheme="majorHAnsi"/>
        </w:rPr>
        <w:t>in proporzione anche al</w:t>
      </w:r>
      <w:r w:rsidRPr="002C240E">
        <w:rPr>
          <w:rFonts w:asciiTheme="majorHAnsi" w:eastAsia="Calibri" w:hAnsiTheme="majorHAnsi" w:cstheme="majorHAnsi"/>
        </w:rPr>
        <w:t>l’incremento del</w:t>
      </w:r>
      <w:r w:rsidR="00277452" w:rsidRPr="002C240E">
        <w:rPr>
          <w:rFonts w:asciiTheme="majorHAnsi" w:eastAsia="Calibri" w:hAnsiTheme="majorHAnsi" w:cstheme="majorHAnsi"/>
        </w:rPr>
        <w:t xml:space="preserve"> numero di contagi giornalieri nelle diverse province, con la finalità di </w:t>
      </w:r>
      <w:r w:rsidRPr="002C240E">
        <w:rPr>
          <w:rFonts w:asciiTheme="majorHAnsi" w:eastAsia="Calibri" w:hAnsiTheme="majorHAnsi" w:cstheme="majorHAnsi"/>
        </w:rPr>
        <w:t xml:space="preserve">assistere e </w:t>
      </w:r>
      <w:r w:rsidR="00277452" w:rsidRPr="002C240E">
        <w:rPr>
          <w:rFonts w:asciiTheme="majorHAnsi" w:eastAsia="Calibri" w:hAnsiTheme="majorHAnsi" w:cstheme="majorHAnsi"/>
        </w:rPr>
        <w:t xml:space="preserve">curare con maggior rapidità ed efficacia i pazienti e di alleggerire </w:t>
      </w:r>
      <w:r w:rsidR="00966CBE" w:rsidRPr="002C240E">
        <w:rPr>
          <w:rFonts w:asciiTheme="majorHAnsi" w:eastAsia="Calibri" w:hAnsiTheme="majorHAnsi" w:cstheme="majorHAnsi"/>
        </w:rPr>
        <w:t xml:space="preserve">al contempo </w:t>
      </w:r>
      <w:r w:rsidR="00277452" w:rsidRPr="002C240E">
        <w:rPr>
          <w:rFonts w:asciiTheme="majorHAnsi" w:eastAsia="Calibri" w:hAnsiTheme="majorHAnsi" w:cstheme="majorHAnsi"/>
        </w:rPr>
        <w:t xml:space="preserve">la pressione sui pronto soccorso e </w:t>
      </w:r>
      <w:r w:rsidR="00DB342B" w:rsidRPr="002C240E">
        <w:rPr>
          <w:rFonts w:asciiTheme="majorHAnsi" w:eastAsia="Calibri" w:hAnsiTheme="majorHAnsi" w:cstheme="majorHAnsi"/>
        </w:rPr>
        <w:t xml:space="preserve">sui reparti di degenza </w:t>
      </w:r>
      <w:r w:rsidR="0035648F" w:rsidRPr="002C240E">
        <w:rPr>
          <w:rFonts w:asciiTheme="majorHAnsi" w:eastAsia="Calibri" w:hAnsiTheme="majorHAnsi" w:cstheme="majorHAnsi"/>
        </w:rPr>
        <w:t>ospedalieri</w:t>
      </w:r>
      <w:r w:rsidR="00277452" w:rsidRPr="002C240E">
        <w:rPr>
          <w:rFonts w:asciiTheme="majorHAnsi" w:eastAsia="Calibri" w:hAnsiTheme="majorHAnsi" w:cstheme="majorHAnsi"/>
        </w:rPr>
        <w:t>.</w:t>
      </w:r>
    </w:p>
    <w:p w14:paraId="2E223EA7" w14:textId="77777777" w:rsidR="002C240E" w:rsidRPr="002C240E" w:rsidRDefault="002C240E" w:rsidP="002C24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p w14:paraId="245BA10F" w14:textId="502ECD0B" w:rsidR="00966CBE" w:rsidRPr="002C240E" w:rsidRDefault="00966CBE" w:rsidP="002C240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ajorHAns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 xml:space="preserve">                     </w:t>
      </w:r>
    </w:p>
    <w:p w14:paraId="57829DBE" w14:textId="755C5C75" w:rsidR="00CD1960" w:rsidRPr="002C240E" w:rsidRDefault="00966CBE" w:rsidP="00966C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ajorHAnsi" w:eastAsia="Calibri" w:hAnsiTheme="majorHAnsi" w:cstheme="majorHAnsi"/>
        </w:rPr>
      </w:pPr>
      <w:r w:rsidRPr="002C240E">
        <w:rPr>
          <w:rFonts w:asciiTheme="majorHAnsi" w:eastAsia="Calibri" w:hAnsiTheme="majorHAnsi" w:cstheme="majorHAnsi"/>
        </w:rPr>
        <w:t xml:space="preserve">                                                                                                                     </w:t>
      </w:r>
      <w:r w:rsidR="00277452" w:rsidRPr="002C240E">
        <w:rPr>
          <w:rFonts w:asciiTheme="majorHAnsi" w:eastAsia="Calibri" w:hAnsiTheme="majorHAnsi" w:cstheme="majorHAnsi"/>
        </w:rPr>
        <w:t xml:space="preserve">La </w:t>
      </w:r>
      <w:r w:rsidR="002C240E">
        <w:rPr>
          <w:rFonts w:asciiTheme="majorHAnsi" w:eastAsia="Calibri" w:hAnsiTheme="majorHAnsi" w:cstheme="majorHAnsi"/>
        </w:rPr>
        <w:t>Capogruppo</w:t>
      </w:r>
    </w:p>
    <w:p w14:paraId="6370EC55" w14:textId="7610AA59" w:rsidR="00CD1960" w:rsidRPr="002C240E" w:rsidRDefault="002C240E" w:rsidP="00696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5580"/>
        <w:jc w:val="center"/>
        <w:rPr>
          <w:rFonts w:asciiTheme="majorHAnsi" w:eastAsia="Calibri" w:hAnsiTheme="majorHAnsi" w:cstheme="majorHAnsi"/>
          <w:b/>
          <w:i/>
        </w:rPr>
      </w:pPr>
      <w:r>
        <w:rPr>
          <w:rFonts w:asciiTheme="majorHAnsi" w:eastAsia="Calibri" w:hAnsiTheme="majorHAnsi" w:cstheme="majorHAnsi"/>
          <w:b/>
          <w:i/>
        </w:rPr>
        <w:t xml:space="preserve">  </w:t>
      </w:r>
      <w:r w:rsidR="00277452" w:rsidRPr="002C240E">
        <w:rPr>
          <w:rFonts w:asciiTheme="majorHAnsi" w:eastAsia="Calibri" w:hAnsiTheme="majorHAnsi" w:cstheme="majorHAnsi"/>
          <w:b/>
          <w:i/>
        </w:rPr>
        <w:t xml:space="preserve">Silvia Zamboni </w:t>
      </w:r>
    </w:p>
    <w:sectPr w:rsidR="00CD1960" w:rsidRPr="002C240E">
      <w:footerReference w:type="default" r:id="rId10"/>
      <w:headerReference w:type="first" r:id="rId11"/>
      <w:footerReference w:type="first" r:id="rId12"/>
      <w:pgSz w:w="11906" w:h="16838"/>
      <w:pgMar w:top="2155" w:right="170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6E4D" w14:textId="77777777" w:rsidR="001C34EE" w:rsidRDefault="001C34EE">
      <w:pPr>
        <w:spacing w:after="0"/>
      </w:pPr>
      <w:r>
        <w:separator/>
      </w:r>
    </w:p>
  </w:endnote>
  <w:endnote w:type="continuationSeparator" w:id="0">
    <w:p w14:paraId="3A1B0996" w14:textId="77777777" w:rsidR="001C34EE" w:rsidRDefault="001C3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D084" w14:textId="77777777" w:rsidR="00CD1960" w:rsidRDefault="00CD1960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center"/>
      <w:rPr>
        <w:rFonts w:ascii="Calibri" w:eastAsia="Calibri" w:hAnsi="Calibri" w:cs="Calibri"/>
        <w:b/>
        <w:color w:val="000000"/>
        <w:sz w:val="18"/>
        <w:szCs w:val="18"/>
      </w:rPr>
    </w:pPr>
  </w:p>
  <w:p w14:paraId="72BF2EB8" w14:textId="77777777" w:rsidR="00CD1960" w:rsidRDefault="00277452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noProof/>
        <w:color w:val="000000"/>
        <w:sz w:val="18"/>
        <w:szCs w:val="18"/>
      </w:rPr>
      <w:drawing>
        <wp:inline distT="0" distB="0" distL="0" distR="0" wp14:anchorId="30644F8D" wp14:editId="134CAD77">
          <wp:extent cx="4193485" cy="53039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3485" cy="53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0000"/>
        <w:sz w:val="18"/>
        <w:szCs w:val="18"/>
      </w:rPr>
      <w:br/>
    </w:r>
  </w:p>
  <w:p w14:paraId="2B702FB9" w14:textId="77777777" w:rsidR="00CD1960" w:rsidRDefault="00277452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center"/>
      <w:rPr>
        <w:rFonts w:ascii="Times" w:eastAsia="Times" w:hAnsi="Times" w:cs="Times"/>
        <w:color w:val="000000"/>
      </w:rPr>
    </w:pPr>
    <w:r>
      <w:rPr>
        <w:rFonts w:ascii="Calibri" w:eastAsia="Calibri" w:hAnsi="Calibri" w:cs="Calibri"/>
        <w:b/>
        <w:color w:val="000000"/>
        <w:sz w:val="18"/>
        <w:szCs w:val="18"/>
      </w:rPr>
      <w:t>Viale Aldo Moro, 50 - 40127 Bologna - Tel. 051 527. 5190-6517</w:t>
    </w:r>
    <w:r>
      <w:rPr>
        <w:rFonts w:ascii="Calibri" w:eastAsia="Calibri" w:hAnsi="Calibri" w:cs="Calibri"/>
        <w:b/>
        <w:color w:val="000000"/>
        <w:sz w:val="18"/>
        <w:szCs w:val="18"/>
      </w:rPr>
      <w:br/>
      <w:t xml:space="preserve">email </w:t>
    </w:r>
    <w:hyperlink r:id="rId2"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gruppoeuropaverde@regione.emilia-romagna.it</w:t>
      </w:r>
    </w:hyperlink>
    <w:r>
      <w:rPr>
        <w:rFonts w:ascii="Times" w:eastAsia="Times" w:hAnsi="Times" w:cs="Times"/>
        <w:color w:val="000000"/>
      </w:rPr>
      <w:br/>
    </w:r>
    <w:r>
      <w:rPr>
        <w:rFonts w:ascii="Calibri" w:eastAsia="Calibri" w:hAnsi="Calibri" w:cs="Calibri"/>
        <w:b/>
        <w:color w:val="000000"/>
        <w:sz w:val="18"/>
        <w:szCs w:val="18"/>
      </w:rPr>
      <w:t xml:space="preserve">WEB </w:t>
    </w:r>
    <w:hyperlink r:id="rId3"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www.assemblea.emr.it/gruppi-assembleari/europa-verde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BB0D" w14:textId="77777777" w:rsidR="00CD1960" w:rsidRDefault="00CD1960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center"/>
      <w:rPr>
        <w:rFonts w:ascii="Calibri" w:eastAsia="Calibri" w:hAnsi="Calibri" w:cs="Calibri"/>
        <w:b/>
        <w:color w:val="000000"/>
        <w:sz w:val="18"/>
        <w:szCs w:val="18"/>
      </w:rPr>
    </w:pPr>
  </w:p>
  <w:p w14:paraId="2BBBC5FA" w14:textId="77777777" w:rsidR="00CD1960" w:rsidRDefault="00277452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noProof/>
        <w:color w:val="000000"/>
        <w:sz w:val="18"/>
        <w:szCs w:val="18"/>
      </w:rPr>
      <w:drawing>
        <wp:inline distT="0" distB="0" distL="0" distR="0" wp14:anchorId="3B76A05E" wp14:editId="50F2FEAE">
          <wp:extent cx="4193485" cy="53039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3485" cy="53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0000"/>
        <w:sz w:val="18"/>
        <w:szCs w:val="18"/>
      </w:rPr>
      <w:br/>
    </w:r>
  </w:p>
  <w:p w14:paraId="5DA6E302" w14:textId="77777777" w:rsidR="00CD1960" w:rsidRDefault="00277452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center"/>
      <w:rPr>
        <w:rFonts w:ascii="Times" w:eastAsia="Times" w:hAnsi="Times" w:cs="Times"/>
        <w:color w:val="000000"/>
      </w:rPr>
    </w:pPr>
    <w:r>
      <w:rPr>
        <w:rFonts w:ascii="Calibri" w:eastAsia="Calibri" w:hAnsi="Calibri" w:cs="Calibri"/>
        <w:b/>
        <w:color w:val="000000"/>
        <w:sz w:val="18"/>
        <w:szCs w:val="18"/>
      </w:rPr>
      <w:t>Viale Aldo Moro, 50 - 40127 Bologna - Tel. 051 527.5190-6517</w:t>
    </w:r>
    <w:r>
      <w:rPr>
        <w:rFonts w:ascii="Calibri" w:eastAsia="Calibri" w:hAnsi="Calibri" w:cs="Calibri"/>
        <w:b/>
        <w:color w:val="000000"/>
        <w:sz w:val="18"/>
        <w:szCs w:val="18"/>
      </w:rPr>
      <w:br/>
      <w:t xml:space="preserve">email </w:t>
    </w:r>
    <w:hyperlink r:id="rId2"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gruppoeuropaverde@regione.emilia-romagna.it</w:t>
      </w:r>
    </w:hyperlink>
    <w:r>
      <w:rPr>
        <w:rFonts w:ascii="Times" w:eastAsia="Times" w:hAnsi="Times" w:cs="Times"/>
        <w:color w:val="000000"/>
      </w:rPr>
      <w:br/>
    </w:r>
    <w:r>
      <w:rPr>
        <w:rFonts w:ascii="Calibri" w:eastAsia="Calibri" w:hAnsi="Calibri" w:cs="Calibri"/>
        <w:b/>
        <w:color w:val="000000"/>
        <w:sz w:val="18"/>
        <w:szCs w:val="18"/>
      </w:rPr>
      <w:t xml:space="preserve">WEB </w:t>
    </w:r>
    <w:hyperlink r:id="rId3"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www.assemblea.emr.it/gruppi-assembleari/europa-verde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31C8" w14:textId="77777777" w:rsidR="001C34EE" w:rsidRDefault="001C34EE">
      <w:pPr>
        <w:spacing w:after="0"/>
      </w:pPr>
      <w:r>
        <w:separator/>
      </w:r>
    </w:p>
  </w:footnote>
  <w:footnote w:type="continuationSeparator" w:id="0">
    <w:p w14:paraId="13459FF9" w14:textId="77777777" w:rsidR="001C34EE" w:rsidRDefault="001C34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D41E" w14:textId="77777777" w:rsidR="00CD1960" w:rsidRDefault="002774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A76E84" wp14:editId="5547B84F">
          <wp:extent cx="1402242" cy="1402242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938" cy="1406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439E"/>
    <w:multiLevelType w:val="multilevel"/>
    <w:tmpl w:val="A432A5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C8435E"/>
    <w:multiLevelType w:val="multilevel"/>
    <w:tmpl w:val="3C7486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8747BF"/>
    <w:multiLevelType w:val="multilevel"/>
    <w:tmpl w:val="4C70F8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60"/>
    <w:rsid w:val="000D14D0"/>
    <w:rsid w:val="001C2038"/>
    <w:rsid w:val="001C34EE"/>
    <w:rsid w:val="00277452"/>
    <w:rsid w:val="00291FC6"/>
    <w:rsid w:val="002C240E"/>
    <w:rsid w:val="0035648F"/>
    <w:rsid w:val="003914A3"/>
    <w:rsid w:val="003B7229"/>
    <w:rsid w:val="00612342"/>
    <w:rsid w:val="00696074"/>
    <w:rsid w:val="008F14F4"/>
    <w:rsid w:val="00966CBE"/>
    <w:rsid w:val="00CD1960"/>
    <w:rsid w:val="00CF09B3"/>
    <w:rsid w:val="00CF6B43"/>
    <w:rsid w:val="00DB342B"/>
    <w:rsid w:val="00E972CE"/>
    <w:rsid w:val="00ED33A6"/>
    <w:rsid w:val="00F36665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56C7"/>
  <w15:docId w15:val="{2AFE283A-FC35-D748-9032-22E52638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after="0"/>
      <w:jc w:val="center"/>
      <w:outlineLvl w:val="0"/>
    </w:pPr>
    <w:rPr>
      <w:rFonts w:ascii="Arial Narrow" w:eastAsia="Arial Narrow" w:hAnsi="Arial Narrow" w:cs="Arial Narrow"/>
      <w:i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C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7507990E13B47A03E4355C286C3F7" ma:contentTypeVersion="13" ma:contentTypeDescription="Creare un nuovo documento." ma:contentTypeScope="" ma:versionID="8d851870a6b4f288bed2d489dfd19880">
  <xsd:schema xmlns:xsd="http://www.w3.org/2001/XMLSchema" xmlns:xs="http://www.w3.org/2001/XMLSchema" xmlns:p="http://schemas.microsoft.com/office/2006/metadata/properties" xmlns:ns3="738294ee-a68d-46ba-b1af-26f4adb95b6c" xmlns:ns4="498d5d5d-427b-4f54-9549-0f0c3d664963" targetNamespace="http://schemas.microsoft.com/office/2006/metadata/properties" ma:root="true" ma:fieldsID="dd1dcd4f6735c8b6553235f899a71bb1" ns3:_="" ns4:_="">
    <xsd:import namespace="738294ee-a68d-46ba-b1af-26f4adb95b6c"/>
    <xsd:import namespace="498d5d5d-427b-4f54-9549-0f0c3d664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94ee-a68d-46ba-b1af-26f4adb95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5d5d-427b-4f54-9549-0f0c3d664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13074-8F01-4E3B-A147-28287FA9B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294ee-a68d-46ba-b1af-26f4adb95b6c"/>
    <ds:schemaRef ds:uri="498d5d5d-427b-4f54-9549-0f0c3d664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5EC7B-2AC8-4F3C-90FC-778DCF90B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430C9-A637-41FD-8815-DFF0320615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Zamboni Silvia</dc:creator>
  <cp:lastModifiedBy>Labriola Danny</cp:lastModifiedBy>
  <cp:revision>2</cp:revision>
  <dcterms:created xsi:type="dcterms:W3CDTF">2020-11-09T10:52:00Z</dcterms:created>
  <dcterms:modified xsi:type="dcterms:W3CDTF">2020-11-09T10:52:00Z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0x01010076F7507990E13B47A03E4355C286C3F7</vt:lpwstr>
  </property>
</Properties>
</file>